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C7C3E8" w14:textId="10128E31" w:rsidR="004214F5" w:rsidRDefault="00D2500D">
      <w:pPr>
        <w:pStyle w:val="BodyText"/>
        <w:ind w:left="118"/>
      </w:pPr>
      <w:r>
        <w:rPr>
          <w:noProof/>
        </w:rPr>
        <mc:AlternateContent>
          <mc:Choice Requires="wpg">
            <w:drawing>
              <wp:inline distT="0" distB="0" distL="0" distR="0" wp14:anchorId="7F288A7D" wp14:editId="6761053B">
                <wp:extent cx="6409690" cy="191135"/>
                <wp:effectExtent l="8255" t="0" r="1905" b="1270"/>
                <wp:docPr id="1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9690" cy="191135"/>
                          <a:chOff x="0" y="0"/>
                          <a:chExt cx="10094" cy="301"/>
                        </a:xfrm>
                      </wpg:grpSpPr>
                      <wps:wsp>
                        <wps:cNvPr id="16" name="Freeform 8"/>
                        <wps:cNvSpPr>
                          <a:spLocks/>
                        </wps:cNvSpPr>
                        <wps:spPr bwMode="auto">
                          <a:xfrm>
                            <a:off x="951" y="7"/>
                            <a:ext cx="9142" cy="290"/>
                          </a:xfrm>
                          <a:custGeom>
                            <a:avLst/>
                            <a:gdLst>
                              <a:gd name="T0" fmla="+- 0 10093 951"/>
                              <a:gd name="T1" fmla="*/ T0 w 9142"/>
                              <a:gd name="T2" fmla="+- 0 7 7"/>
                              <a:gd name="T3" fmla="*/ 7 h 290"/>
                              <a:gd name="T4" fmla="+- 0 1353 951"/>
                              <a:gd name="T5" fmla="*/ T4 w 9142"/>
                              <a:gd name="T6" fmla="+- 0 7 7"/>
                              <a:gd name="T7" fmla="*/ 7 h 290"/>
                              <a:gd name="T8" fmla="+- 0 951 951"/>
                              <a:gd name="T9" fmla="*/ T8 w 9142"/>
                              <a:gd name="T10" fmla="+- 0 297 7"/>
                              <a:gd name="T11" fmla="*/ 297 h 290"/>
                              <a:gd name="T12" fmla="+- 0 10093 951"/>
                              <a:gd name="T13" fmla="*/ T12 w 9142"/>
                              <a:gd name="T14" fmla="+- 0 297 7"/>
                              <a:gd name="T15" fmla="*/ 297 h 290"/>
                              <a:gd name="T16" fmla="+- 0 10093 951"/>
                              <a:gd name="T17" fmla="*/ T16 w 9142"/>
                              <a:gd name="T18" fmla="+- 0 7 7"/>
                              <a:gd name="T19" fmla="*/ 7 h 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142" h="290">
                                <a:moveTo>
                                  <a:pt x="9142" y="0"/>
                                </a:moveTo>
                                <a:lnTo>
                                  <a:pt x="402" y="0"/>
                                </a:lnTo>
                                <a:lnTo>
                                  <a:pt x="0" y="290"/>
                                </a:lnTo>
                                <a:lnTo>
                                  <a:pt x="9142" y="290"/>
                                </a:lnTo>
                                <a:lnTo>
                                  <a:pt x="91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0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7"/>
                        <wps:cNvSpPr>
                          <a:spLocks/>
                        </wps:cNvSpPr>
                        <wps:spPr bwMode="auto">
                          <a:xfrm>
                            <a:off x="0" y="7"/>
                            <a:ext cx="1141" cy="294"/>
                          </a:xfrm>
                          <a:custGeom>
                            <a:avLst/>
                            <a:gdLst>
                              <a:gd name="T0" fmla="*/ 1140 w 1141"/>
                              <a:gd name="T1" fmla="+- 0 7 7"/>
                              <a:gd name="T2" fmla="*/ 7 h 294"/>
                              <a:gd name="T3" fmla="*/ 0 w 1141"/>
                              <a:gd name="T4" fmla="+- 0 7 7"/>
                              <a:gd name="T5" fmla="*/ 7 h 294"/>
                              <a:gd name="T6" fmla="*/ 0 w 1141"/>
                              <a:gd name="T7" fmla="+- 0 300 7"/>
                              <a:gd name="T8" fmla="*/ 300 h 294"/>
                              <a:gd name="T9" fmla="*/ 730 w 1141"/>
                              <a:gd name="T10" fmla="+- 0 300 7"/>
                              <a:gd name="T11" fmla="*/ 300 h 294"/>
                              <a:gd name="T12" fmla="*/ 1140 w 1141"/>
                              <a:gd name="T13" fmla="+- 0 7 7"/>
                              <a:gd name="T14" fmla="*/ 7 h 294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141" h="294">
                                <a:moveTo>
                                  <a:pt x="11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3"/>
                                </a:lnTo>
                                <a:lnTo>
                                  <a:pt x="730" y="293"/>
                                </a:lnTo>
                                <a:lnTo>
                                  <a:pt x="1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670B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094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086909" w14:textId="77777777" w:rsidR="004214F5" w:rsidRDefault="00000000">
                              <w:pPr>
                                <w:ind w:left="1386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Case Report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288A7D" id="Group 5" o:spid="_x0000_s1026" style="width:504.7pt;height:15.05pt;mso-position-horizontal-relative:char;mso-position-vertical-relative:line" coordsize="10094,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">
                <v:shape id="Freeform 8" o:spid="_x0000_s1027" style="position:absolute;left:951;top:7;width:9142;height:290;visibility:visible;mso-wrap-style:square;v-text-anchor:top" coordsize="9142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" path="m9142,l402,,,290r9142,l9142,xe" fillcolor="#2e3092" stroked="f">
                  <v:path arrowok="t" o:connecttype="custom" o:connectlocs="9142,7;402,7;0,297;9142,297;9142,7" o:connectangles="0,0,0,0,0"/>
                </v:shape>
                <v:shape id="Freeform 7" o:spid="_x0000_s1028" style="position:absolute;top:7;width:1141;height:294;visibility:visible;mso-wrap-style:square;v-text-anchor:top" coordsize="1141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" path="m1140,l,,,293r730,l1140,xe" fillcolor="#7670b3" stroked="f">
                  <v:path arrowok="t" o:connecttype="custom" o:connectlocs="1140,7;0,7;0,300;730,300;1140,7" o:connectangles="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9" type="#_x0000_t202" style="position:absolute;width:10094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5D086909" w14:textId="77777777" w:rsidR="004214F5" w:rsidRDefault="00000000">
                        <w:pPr>
                          <w:ind w:left="138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sz w:val="24"/>
                          </w:rPr>
                          <w:t>Case Report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8B34564" w14:textId="77777777" w:rsidR="004214F5" w:rsidRDefault="004214F5">
      <w:pPr>
        <w:pStyle w:val="BodyText"/>
        <w:spacing w:before="10"/>
        <w:rPr>
          <w:sz w:val="17"/>
        </w:rPr>
      </w:pPr>
    </w:p>
    <w:p w14:paraId="5079EA50" w14:textId="77777777" w:rsidR="004214F5" w:rsidRDefault="00000000">
      <w:pPr>
        <w:pStyle w:val="Title"/>
        <w:spacing w:line="249" w:lineRule="auto"/>
      </w:pPr>
      <w:r>
        <w:rPr>
          <w:color w:val="2E3092"/>
        </w:rPr>
        <w:t>A Rare Case of Low-grade Nasopharyngeal Papillary Adenocarcinoma in a Young Adult Woman: A Case Report from a Tertiary Hospital in Northwestern Nigeria</w:t>
      </w:r>
    </w:p>
    <w:p w14:paraId="701EE8DC" w14:textId="77777777" w:rsidR="004214F5" w:rsidRDefault="004214F5">
      <w:pPr>
        <w:pStyle w:val="BodyText"/>
        <w:spacing w:before="11"/>
        <w:rPr>
          <w:rFonts w:ascii="Arial"/>
          <w:b/>
        </w:rPr>
      </w:pPr>
    </w:p>
    <w:p w14:paraId="6CD82C0A" w14:textId="77777777" w:rsidR="004214F5" w:rsidRDefault="004214F5">
      <w:pPr>
        <w:rPr>
          <w:rFonts w:ascii="Arial"/>
        </w:rPr>
        <w:sectPr w:rsidR="004214F5">
          <w:headerReference w:type="default" r:id="rId7"/>
          <w:type w:val="continuous"/>
          <w:pgSz w:w="12240" w:h="15840"/>
          <w:pgMar w:top="900" w:right="960" w:bottom="280" w:left="960" w:header="194" w:footer="720" w:gutter="0"/>
          <w:cols w:space="720"/>
        </w:sectPr>
      </w:pPr>
    </w:p>
    <w:p w14:paraId="3C1E8008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79228B3E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3D44CFA5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13DECC2E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654BAF04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23861009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6921EC1A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556BA28C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1D47AD6D" w14:textId="77777777" w:rsidR="004214F5" w:rsidRDefault="004214F5">
      <w:pPr>
        <w:pStyle w:val="BodyText"/>
        <w:rPr>
          <w:rFonts w:ascii="Arial"/>
          <w:b/>
          <w:sz w:val="26"/>
        </w:rPr>
      </w:pPr>
    </w:p>
    <w:p w14:paraId="61D4FCE5" w14:textId="744C41A5" w:rsidR="004214F5" w:rsidRDefault="00D2500D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667F9DA4" wp14:editId="047AC10A">
                <wp:simplePos x="0" y="0"/>
                <wp:positionH relativeFrom="page">
                  <wp:posOffset>681990</wp:posOffset>
                </wp:positionH>
                <wp:positionV relativeFrom="paragraph">
                  <wp:posOffset>-1651000</wp:posOffset>
                </wp:positionV>
                <wp:extent cx="4783455" cy="1547495"/>
                <wp:effectExtent l="0" t="0" r="0" b="0"/>
                <wp:wrapNone/>
                <wp:docPr id="1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3455" cy="1547495"/>
                        </a:xfrm>
                        <a:prstGeom prst="rect">
                          <a:avLst/>
                        </a:prstGeom>
                        <a:solidFill>
                          <a:srgbClr val="E0DEF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7FC715" w14:textId="77777777" w:rsidR="004214F5" w:rsidRDefault="00000000">
                            <w:pPr>
                              <w:spacing w:before="7"/>
                              <w:ind w:left="5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E3092"/>
                                <w:sz w:val="20"/>
                              </w:rPr>
                              <w:t>Abstract</w:t>
                            </w:r>
                          </w:p>
                          <w:p w14:paraId="6C052A3F" w14:textId="77777777" w:rsidR="004214F5" w:rsidRDefault="00000000">
                            <w:pPr>
                              <w:spacing w:before="32" w:line="254" w:lineRule="auto"/>
                              <w:ind w:left="55" w:right="52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 xml:space="preserve">Low-grade nasopharyngeal papillary adenocarcinoma </w:t>
                            </w:r>
                            <w:r>
                              <w:rPr>
                                <w:color w:val="231F20"/>
                                <w:spacing w:val="-5"/>
                                <w:sz w:val="18"/>
                              </w:rPr>
                              <w:t xml:space="preserve">(NPAC)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 xml:space="preserve">is a rare nasopharyngeal malignancy that runs an indolent course. It presents with a variety of symptoms including but not limited to nasal obstruction, runny nose, postnasal drip, and nasal bleeding. The main stay of treatment is </w:t>
                            </w:r>
                            <w:r>
                              <w:rPr>
                                <w:color w:val="231F20"/>
                                <w:spacing w:val="-3"/>
                                <w:sz w:val="18"/>
                              </w:rPr>
                              <w:t xml:space="preserve">surgery,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but other</w:t>
                            </w:r>
                            <w:r>
                              <w:rPr>
                                <w:color w:val="231F20"/>
                                <w:spacing w:val="-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adjuvant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treatments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including</w:t>
                            </w:r>
                            <w:r>
                              <w:rPr>
                                <w:color w:val="231F20"/>
                                <w:spacing w:val="-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radiotherapy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photodynamic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therapy</w:t>
                            </w:r>
                            <w:r>
                              <w:rPr>
                                <w:color w:val="231F20"/>
                                <w:spacing w:val="-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sz w:val="18"/>
                              </w:rPr>
                              <w:t>have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been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used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 xml:space="preserve">varying degrees of successes. Due to its </w:t>
                            </w:r>
                            <w:r>
                              <w:rPr>
                                <w:color w:val="231F20"/>
                                <w:spacing w:val="-3"/>
                                <w:sz w:val="18"/>
                              </w:rPr>
                              <w:t xml:space="preserve">low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grade nature and absence of distant metastases, its prognosis is excellent.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Here,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  <w:sz w:val="18"/>
                              </w:rPr>
                              <w:t>we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report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case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22-year-old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young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woman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low-grade</w:t>
                            </w:r>
                            <w:r>
                              <w:rPr>
                                <w:color w:val="231F20"/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8"/>
                                <w:sz w:val="18"/>
                              </w:rPr>
                              <w:t>NPAC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who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was</w:t>
                            </w:r>
                            <w:r>
                              <w:rPr>
                                <w:color w:val="231F20"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 xml:space="preserve">treated in our hospital </w:t>
                            </w:r>
                            <w:r>
                              <w:rPr>
                                <w:color w:val="231F20"/>
                                <w:spacing w:val="-3"/>
                                <w:sz w:val="18"/>
                              </w:rPr>
                              <w:t xml:space="preserve">by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simple surgical</w:t>
                            </w:r>
                            <w:r>
                              <w:rPr>
                                <w:color w:val="231F20"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excision.</w:t>
                            </w:r>
                          </w:p>
                          <w:p w14:paraId="1D32A6E1" w14:textId="77777777" w:rsidR="004214F5" w:rsidRDefault="00000000">
                            <w:pPr>
                              <w:tabs>
                                <w:tab w:val="left" w:pos="7476"/>
                              </w:tabs>
                              <w:spacing w:before="174" w:line="254" w:lineRule="auto"/>
                              <w:ind w:left="55" w:right="54"/>
                              <w:jc w:val="both"/>
                              <w:rPr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E3092"/>
                                <w:spacing w:val="-4"/>
                                <w:sz w:val="18"/>
                              </w:rPr>
                              <w:t xml:space="preserve">Keywords: </w:t>
                            </w:r>
                            <w:r>
                              <w:rPr>
                                <w:i/>
                                <w:color w:val="231F20"/>
                                <w:spacing w:val="-4"/>
                                <w:sz w:val="18"/>
                              </w:rPr>
                              <w:t xml:space="preserve">Low-grade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</w:rPr>
                              <w:t xml:space="preserve">nasopharyngeal papillary </w:t>
                            </w:r>
                            <w:r>
                              <w:rPr>
                                <w:i/>
                                <w:color w:val="231F20"/>
                                <w:spacing w:val="-3"/>
                                <w:sz w:val="18"/>
                              </w:rPr>
                              <w:t xml:space="preserve">adenocarcinoma,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</w:rPr>
                              <w:t xml:space="preserve">nasopharyngeal </w:t>
                            </w:r>
                            <w:r>
                              <w:rPr>
                                <w:i/>
                                <w:color w:val="231F20"/>
                                <w:spacing w:val="-3"/>
                                <w:sz w:val="18"/>
                              </w:rPr>
                              <w:t xml:space="preserve">carcinoma, surgical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excision, young lady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7F9DA4" id="Text Box 4" o:spid="_x0000_s1030" type="#_x0000_t202" style="position:absolute;left:0;text-align:left;margin-left:53.7pt;margin-top:-130pt;width:376.65pt;height:121.8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" fillcolor="#e0def0" stroked="f">
                <v:textbox inset="0,0,0,0">
                  <w:txbxContent>
                    <w:p w14:paraId="277FC715" w14:textId="77777777" w:rsidR="004214F5" w:rsidRDefault="00000000">
                      <w:pPr>
                        <w:spacing w:before="7"/>
                        <w:ind w:left="59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E3092"/>
                          <w:sz w:val="20"/>
                        </w:rPr>
                        <w:t>Abstract</w:t>
                      </w:r>
                    </w:p>
                    <w:p w14:paraId="6C052A3F" w14:textId="77777777" w:rsidR="004214F5" w:rsidRDefault="00000000">
                      <w:pPr>
                        <w:spacing w:before="32" w:line="254" w:lineRule="auto"/>
                        <w:ind w:left="55" w:right="52"/>
                        <w:jc w:val="both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z w:val="18"/>
                        </w:rPr>
                        <w:t xml:space="preserve">Low-grade nasopharyngeal papillary adenocarcinoma </w:t>
                      </w:r>
                      <w:r>
                        <w:rPr>
                          <w:color w:val="231F20"/>
                          <w:spacing w:val="-5"/>
                          <w:sz w:val="18"/>
                        </w:rPr>
                        <w:t xml:space="preserve">(NPAC) </w:t>
                      </w:r>
                      <w:r>
                        <w:rPr>
                          <w:color w:val="231F20"/>
                          <w:sz w:val="18"/>
                        </w:rPr>
                        <w:t xml:space="preserve">is a rare nasopharyngeal malignancy that runs an indolent course. It presents with a variety of symptoms including but not limited to nasal obstruction, runny nose, postnasal drip, and nasal bleeding. The main stay of treatment is </w:t>
                      </w:r>
                      <w:r>
                        <w:rPr>
                          <w:color w:val="231F20"/>
                          <w:spacing w:val="-3"/>
                          <w:sz w:val="18"/>
                        </w:rPr>
                        <w:t xml:space="preserve">surgery, </w:t>
                      </w:r>
                      <w:r>
                        <w:rPr>
                          <w:color w:val="231F20"/>
                          <w:sz w:val="18"/>
                        </w:rPr>
                        <w:t>but other</w:t>
                      </w:r>
                      <w:r>
                        <w:rPr>
                          <w:color w:val="231F20"/>
                          <w:spacing w:val="-14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adjuvant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treatments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including</w:t>
                      </w:r>
                      <w:r>
                        <w:rPr>
                          <w:color w:val="231F20"/>
                          <w:spacing w:val="-14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radiotherapy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and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photodynamic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therapy</w:t>
                      </w:r>
                      <w:r>
                        <w:rPr>
                          <w:color w:val="231F20"/>
                          <w:spacing w:val="-14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sz w:val="18"/>
                        </w:rPr>
                        <w:t>have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been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used</w:t>
                      </w:r>
                      <w:r>
                        <w:rPr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with</w:t>
                      </w:r>
                      <w:r>
                        <w:rPr>
                          <w:color w:val="231F20"/>
                          <w:spacing w:val="-14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 xml:space="preserve">varying degrees of successes. Due to its </w:t>
                      </w:r>
                      <w:r>
                        <w:rPr>
                          <w:color w:val="231F20"/>
                          <w:spacing w:val="-3"/>
                          <w:sz w:val="18"/>
                        </w:rPr>
                        <w:t xml:space="preserve">low </w:t>
                      </w:r>
                      <w:r>
                        <w:rPr>
                          <w:color w:val="231F20"/>
                          <w:sz w:val="18"/>
                        </w:rPr>
                        <w:t>grade nature and absence of distant metastases, its prognosis is excellent.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Here,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  <w:sz w:val="18"/>
                        </w:rPr>
                        <w:t>we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report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the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case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-11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a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22-year-old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young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woman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with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low-grade</w:t>
                      </w:r>
                      <w:r>
                        <w:rPr>
                          <w:color w:val="231F20"/>
                          <w:spacing w:val="-11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8"/>
                          <w:sz w:val="18"/>
                        </w:rPr>
                        <w:t>NPAC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who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was</w:t>
                      </w:r>
                      <w:r>
                        <w:rPr>
                          <w:color w:val="231F20"/>
                          <w:spacing w:val="-1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 xml:space="preserve">treated in our hospital </w:t>
                      </w:r>
                      <w:r>
                        <w:rPr>
                          <w:color w:val="231F20"/>
                          <w:spacing w:val="-3"/>
                          <w:sz w:val="18"/>
                        </w:rPr>
                        <w:t xml:space="preserve">by </w:t>
                      </w:r>
                      <w:r>
                        <w:rPr>
                          <w:color w:val="231F20"/>
                          <w:sz w:val="18"/>
                        </w:rPr>
                        <w:t>simple surgical</w:t>
                      </w:r>
                      <w:r>
                        <w:rPr>
                          <w:color w:val="231F20"/>
                          <w:spacing w:val="2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>excision.</w:t>
                      </w:r>
                    </w:p>
                    <w:p w14:paraId="1D32A6E1" w14:textId="77777777" w:rsidR="004214F5" w:rsidRDefault="00000000">
                      <w:pPr>
                        <w:tabs>
                          <w:tab w:val="left" w:pos="7476"/>
                        </w:tabs>
                        <w:spacing w:before="174" w:line="254" w:lineRule="auto"/>
                        <w:ind w:left="55" w:right="54"/>
                        <w:jc w:val="both"/>
                        <w:rPr>
                          <w:i/>
                          <w:sz w:val="18"/>
                        </w:rPr>
                      </w:pPr>
                      <w:r>
                        <w:rPr>
                          <w:b/>
                          <w:color w:val="2E3092"/>
                          <w:spacing w:val="-4"/>
                          <w:sz w:val="18"/>
                        </w:rPr>
                        <w:t xml:space="preserve">Keywords: </w:t>
                      </w:r>
                      <w:r>
                        <w:rPr>
                          <w:i/>
                          <w:color w:val="231F20"/>
                          <w:spacing w:val="-4"/>
                          <w:sz w:val="18"/>
                        </w:rPr>
                        <w:t xml:space="preserve">Low-grade </w:t>
                      </w:r>
                      <w:r>
                        <w:rPr>
                          <w:i/>
                          <w:color w:val="231F20"/>
                          <w:sz w:val="18"/>
                        </w:rPr>
                        <w:t xml:space="preserve">nasopharyngeal papillary </w:t>
                      </w:r>
                      <w:r>
                        <w:rPr>
                          <w:i/>
                          <w:color w:val="231F20"/>
                          <w:spacing w:val="-3"/>
                          <w:sz w:val="18"/>
                        </w:rPr>
                        <w:t xml:space="preserve">adenocarcinoma, </w:t>
                      </w:r>
                      <w:r>
                        <w:rPr>
                          <w:i/>
                          <w:color w:val="231F20"/>
                          <w:sz w:val="18"/>
                        </w:rPr>
                        <w:t xml:space="preserve">nasopharyngeal </w:t>
                      </w:r>
                      <w:r>
                        <w:rPr>
                          <w:i/>
                          <w:color w:val="231F20"/>
                          <w:spacing w:val="-3"/>
                          <w:sz w:val="18"/>
                        </w:rPr>
                        <w:t xml:space="preserve">carcinoma, surgical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excision, young lady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ab/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000000">
        <w:rPr>
          <w:color w:val="2E3092"/>
        </w:rPr>
        <w:t>Introduction</w:t>
      </w:r>
    </w:p>
    <w:p w14:paraId="42F6D647" w14:textId="77777777" w:rsidR="004214F5" w:rsidRDefault="00000000">
      <w:pPr>
        <w:pStyle w:val="BodyText"/>
        <w:spacing w:before="117" w:line="249" w:lineRule="auto"/>
        <w:ind w:left="113" w:right="38"/>
        <w:jc w:val="both"/>
      </w:pPr>
      <w:r>
        <w:rPr>
          <w:color w:val="231F20"/>
          <w:spacing w:val="4"/>
        </w:rPr>
        <w:t xml:space="preserve">The </w:t>
      </w:r>
      <w:r>
        <w:rPr>
          <w:color w:val="231F20"/>
        </w:rPr>
        <w:t xml:space="preserve">World </w:t>
      </w:r>
      <w:r>
        <w:rPr>
          <w:color w:val="231F20"/>
          <w:spacing w:val="5"/>
        </w:rPr>
        <w:t xml:space="preserve">Health </w:t>
      </w:r>
      <w:r>
        <w:rPr>
          <w:color w:val="231F20"/>
          <w:spacing w:val="6"/>
        </w:rPr>
        <w:t xml:space="preserve">Organization </w:t>
      </w:r>
      <w:r>
        <w:rPr>
          <w:color w:val="231F20"/>
          <w:spacing w:val="7"/>
        </w:rPr>
        <w:t xml:space="preserve">(WHO) </w:t>
      </w:r>
      <w:r>
        <w:rPr>
          <w:color w:val="231F20"/>
          <w:spacing w:val="11"/>
        </w:rPr>
        <w:t xml:space="preserve">classifies </w:t>
      </w:r>
      <w:r>
        <w:rPr>
          <w:color w:val="231F20"/>
          <w:spacing w:val="9"/>
        </w:rPr>
        <w:t xml:space="preserve">malignant epithelial  </w:t>
      </w:r>
      <w:r>
        <w:rPr>
          <w:color w:val="231F20"/>
          <w:spacing w:val="11"/>
        </w:rPr>
        <w:t xml:space="preserve">tumors </w:t>
      </w:r>
      <w:r>
        <w:rPr>
          <w:color w:val="231F20"/>
          <w:spacing w:val="7"/>
        </w:rPr>
        <w:t xml:space="preserve">of </w:t>
      </w:r>
      <w:r>
        <w:rPr>
          <w:color w:val="231F20"/>
          <w:spacing w:val="13"/>
        </w:rPr>
        <w:t xml:space="preserve">nasopharynx </w:t>
      </w:r>
      <w:r>
        <w:rPr>
          <w:color w:val="231F20"/>
          <w:spacing w:val="10"/>
        </w:rPr>
        <w:t xml:space="preserve">into </w:t>
      </w:r>
      <w:r>
        <w:rPr>
          <w:color w:val="231F20"/>
          <w:spacing w:val="12"/>
        </w:rPr>
        <w:t xml:space="preserve">nasopharyngeal </w:t>
      </w:r>
      <w:r>
        <w:rPr>
          <w:color w:val="231F20"/>
        </w:rPr>
        <w:t xml:space="preserve">carcinoma (NPC), nasopharyngeal papillary </w:t>
      </w:r>
      <w:r>
        <w:rPr>
          <w:color w:val="231F20"/>
          <w:spacing w:val="9"/>
        </w:rPr>
        <w:t xml:space="preserve">adenocarcinoma </w:t>
      </w:r>
      <w:r>
        <w:rPr>
          <w:color w:val="231F20"/>
          <w:spacing w:val="4"/>
        </w:rPr>
        <w:t xml:space="preserve">(NPAC), </w:t>
      </w:r>
      <w:r>
        <w:rPr>
          <w:color w:val="231F20"/>
          <w:spacing w:val="6"/>
        </w:rPr>
        <w:t xml:space="preserve">and </w:t>
      </w:r>
      <w:r>
        <w:rPr>
          <w:color w:val="231F20"/>
          <w:spacing w:val="8"/>
        </w:rPr>
        <w:t xml:space="preserve">salivary </w:t>
      </w:r>
      <w:r>
        <w:rPr>
          <w:color w:val="231F20"/>
        </w:rPr>
        <w:t>gland-type carcinomas (NPCs).</w:t>
      </w:r>
      <w:r>
        <w:rPr>
          <w:color w:val="231F20"/>
          <w:vertAlign w:val="superscript"/>
        </w:rPr>
        <w:t>[1]</w:t>
      </w:r>
      <w:r>
        <w:rPr>
          <w:color w:val="231F20"/>
        </w:rPr>
        <w:t xml:space="preserve"> </w:t>
      </w:r>
      <w:r>
        <w:rPr>
          <w:color w:val="231F20"/>
          <w:spacing w:val="-7"/>
        </w:rPr>
        <w:t xml:space="preserve">NPAC </w:t>
      </w:r>
      <w:r>
        <w:rPr>
          <w:color w:val="231F20"/>
          <w:spacing w:val="-13"/>
        </w:rPr>
        <w:t xml:space="preserve">is </w:t>
      </w:r>
      <w:r>
        <w:rPr>
          <w:color w:val="231F20"/>
        </w:rPr>
        <w:t xml:space="preserve">said to originate from the mucosal surface </w:t>
      </w:r>
      <w:r>
        <w:rPr>
          <w:color w:val="231F20"/>
          <w:spacing w:val="5"/>
        </w:rPr>
        <w:t xml:space="preserve">lining epithelium </w:t>
      </w:r>
      <w:r>
        <w:rPr>
          <w:color w:val="231F20"/>
          <w:spacing w:val="3"/>
        </w:rPr>
        <w:t xml:space="preserve">of </w:t>
      </w:r>
      <w:r>
        <w:rPr>
          <w:color w:val="231F20"/>
          <w:spacing w:val="4"/>
        </w:rPr>
        <w:t xml:space="preserve">the </w:t>
      </w:r>
      <w:r>
        <w:rPr>
          <w:color w:val="231F20"/>
        </w:rPr>
        <w:t>nasopharynx.</w:t>
      </w:r>
      <w:r>
        <w:rPr>
          <w:color w:val="231F20"/>
          <w:vertAlign w:val="superscript"/>
        </w:rPr>
        <w:t>[2,3]</w:t>
      </w:r>
      <w:r>
        <w:rPr>
          <w:color w:val="231F20"/>
        </w:rPr>
        <w:t xml:space="preserve"> </w:t>
      </w:r>
      <w:r>
        <w:rPr>
          <w:color w:val="231F20"/>
          <w:spacing w:val="-4"/>
        </w:rPr>
        <w:t>Histologically,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0"/>
        </w:rPr>
        <w:t>NPAC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very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similar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 xml:space="preserve">thyroid </w:t>
      </w:r>
      <w:r>
        <w:rPr>
          <w:color w:val="231F20"/>
        </w:rPr>
        <w:t>papillary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carcinoma,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both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carcinomas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are positive for TTF-1 on immunohistochemical staining.</w:t>
      </w:r>
      <w:r>
        <w:rPr>
          <w:color w:val="231F20"/>
          <w:vertAlign w:val="superscript"/>
        </w:rPr>
        <w:t>[4]</w:t>
      </w:r>
      <w:r>
        <w:rPr>
          <w:color w:val="231F20"/>
        </w:rPr>
        <w:t xml:space="preserve"> While thyroid papillary </w:t>
      </w:r>
      <w:r>
        <w:rPr>
          <w:color w:val="231F20"/>
          <w:spacing w:val="-6"/>
        </w:rPr>
        <w:t xml:space="preserve">carcinoma </w:t>
      </w:r>
      <w:r>
        <w:rPr>
          <w:color w:val="231F20"/>
        </w:rPr>
        <w:t xml:space="preserve">is also positive for thyroglobulin, </w:t>
      </w:r>
      <w:r>
        <w:rPr>
          <w:color w:val="231F20"/>
          <w:spacing w:val="-8"/>
        </w:rPr>
        <w:t xml:space="preserve">NPAC </w:t>
      </w:r>
      <w:r>
        <w:rPr>
          <w:color w:val="231F20"/>
        </w:rPr>
        <w:t>is not</w:t>
      </w:r>
      <w:r>
        <w:rPr>
          <w:color w:val="231F20"/>
          <w:vertAlign w:val="superscript"/>
        </w:rPr>
        <w:t>[3,5]</w:t>
      </w:r>
      <w:r>
        <w:rPr>
          <w:color w:val="231F20"/>
        </w:rPr>
        <w:t xml:space="preserve">; hence it is used in differentiating </w:t>
      </w:r>
      <w:r>
        <w:rPr>
          <w:color w:val="231F20"/>
          <w:spacing w:val="-24"/>
        </w:rPr>
        <w:t xml:space="preserve">the </w:t>
      </w:r>
      <w:r>
        <w:rPr>
          <w:color w:val="231F20"/>
        </w:rPr>
        <w:t>two.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biologic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potential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-8"/>
        </w:rPr>
        <w:t>NPAC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also that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low-grade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malignant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tumour,</w:t>
      </w:r>
      <w:r>
        <w:rPr>
          <w:color w:val="231F20"/>
          <w:vertAlign w:val="superscript"/>
        </w:rPr>
        <w:t>[6]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1"/>
        </w:rPr>
        <w:t xml:space="preserve">where </w:t>
      </w:r>
      <w:r>
        <w:rPr>
          <w:color w:val="231F20"/>
        </w:rPr>
        <w:t>perineural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vascular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lymphatic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invasion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 xml:space="preserve">was </w:t>
      </w:r>
      <w:r>
        <w:rPr>
          <w:color w:val="231F20"/>
        </w:rPr>
        <w:t>not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observed,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metastasis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was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not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 xml:space="preserve">reported; </w:t>
      </w:r>
      <w:r>
        <w:rPr>
          <w:color w:val="231F20"/>
          <w:spacing w:val="2"/>
        </w:rPr>
        <w:t xml:space="preserve">hence, </w:t>
      </w:r>
      <w:r>
        <w:rPr>
          <w:color w:val="231F20"/>
        </w:rPr>
        <w:t xml:space="preserve">it is </w:t>
      </w:r>
      <w:r>
        <w:rPr>
          <w:color w:val="231F20"/>
          <w:spacing w:val="2"/>
        </w:rPr>
        <w:t xml:space="preserve">considered </w:t>
      </w:r>
      <w:r>
        <w:rPr>
          <w:color w:val="231F20"/>
        </w:rPr>
        <w:t xml:space="preserve">to have </w:t>
      </w:r>
      <w:r>
        <w:rPr>
          <w:color w:val="231F20"/>
          <w:spacing w:val="2"/>
        </w:rPr>
        <w:t xml:space="preserve">very </w:t>
      </w:r>
      <w:r>
        <w:rPr>
          <w:color w:val="231F20"/>
          <w:spacing w:val="3"/>
        </w:rPr>
        <w:t xml:space="preserve">good </w:t>
      </w:r>
      <w:r>
        <w:rPr>
          <w:color w:val="231F20"/>
        </w:rPr>
        <w:t>prognosis.</w:t>
      </w:r>
      <w:r>
        <w:rPr>
          <w:color w:val="231F20"/>
          <w:vertAlign w:val="superscript"/>
        </w:rPr>
        <w:t>[7]</w:t>
      </w:r>
    </w:p>
    <w:p w14:paraId="128729A7" w14:textId="77777777" w:rsidR="004214F5" w:rsidRDefault="00000000">
      <w:pPr>
        <w:pStyle w:val="BodyText"/>
        <w:spacing w:before="136" w:line="252" w:lineRule="auto"/>
        <w:ind w:left="113" w:right="45"/>
        <w:jc w:val="both"/>
        <w:rPr>
          <w:sz w:val="11"/>
        </w:rPr>
      </w:pPr>
      <w:r>
        <w:rPr>
          <w:color w:val="231F20"/>
        </w:rPr>
        <w:t>Though controversy exists regarding the optimal treatment due to the rarity of this tumour,</w:t>
      </w:r>
      <w:r>
        <w:rPr>
          <w:color w:val="231F20"/>
          <w:vertAlign w:val="superscript"/>
        </w:rPr>
        <w:t>[8]</w:t>
      </w:r>
      <w:r>
        <w:rPr>
          <w:color w:val="231F20"/>
        </w:rPr>
        <w:t xml:space="preserve"> complete surgical excision,  with or without the aid of endoscope, has been considered the treatment of choice for most </w:t>
      </w:r>
      <w:r>
        <w:rPr>
          <w:color w:val="231F20"/>
          <w:position w:val="-6"/>
        </w:rPr>
        <w:t>cases of NPAC.</w:t>
      </w:r>
      <w:r>
        <w:rPr>
          <w:color w:val="231F20"/>
          <w:sz w:val="11"/>
        </w:rPr>
        <w:t>[1,4,6,8-11]</w:t>
      </w:r>
    </w:p>
    <w:p w14:paraId="6655A68F" w14:textId="77777777" w:rsidR="004214F5" w:rsidRDefault="00000000">
      <w:pPr>
        <w:pStyle w:val="BodyText"/>
        <w:spacing w:before="111" w:line="249" w:lineRule="auto"/>
        <w:ind w:left="113" w:right="51"/>
        <w:jc w:val="both"/>
      </w:pPr>
      <w:r>
        <w:rPr>
          <w:color w:val="231F20"/>
          <w:spacing w:val="-11"/>
        </w:rPr>
        <w:t>NPAC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rare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tumour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only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few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cases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 xml:space="preserve">were </w:t>
      </w:r>
      <w:r>
        <w:rPr>
          <w:color w:val="231F20"/>
        </w:rPr>
        <w:t>reported</w:t>
      </w:r>
      <w:r>
        <w:rPr>
          <w:color w:val="231F20"/>
          <w:spacing w:val="21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literature.</w:t>
      </w:r>
      <w:r>
        <w:rPr>
          <w:color w:val="231F20"/>
          <w:spacing w:val="21"/>
        </w:rPr>
        <w:t xml:space="preserve"> </w:t>
      </w:r>
      <w:r>
        <w:rPr>
          <w:color w:val="231F20"/>
        </w:rPr>
        <w:t>Most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22"/>
        </w:rPr>
        <w:t xml:space="preserve"> </w:t>
      </w:r>
      <w:r>
        <w:rPr>
          <w:color w:val="231F20"/>
          <w:spacing w:val="-3"/>
        </w:rPr>
        <w:t>cases</w:t>
      </w:r>
    </w:p>
    <w:p w14:paraId="7EE3B34E" w14:textId="7B5D1A41" w:rsidR="004214F5" w:rsidRDefault="00D2500D">
      <w:pPr>
        <w:pStyle w:val="BodyText"/>
        <w:spacing w:before="4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8CF9284" wp14:editId="41EB4FB1">
                <wp:simplePos x="0" y="0"/>
                <wp:positionH relativeFrom="page">
                  <wp:posOffset>684530</wp:posOffset>
                </wp:positionH>
                <wp:positionV relativeFrom="paragraph">
                  <wp:posOffset>110490</wp:posOffset>
                </wp:positionV>
                <wp:extent cx="2279015" cy="1270"/>
                <wp:effectExtent l="0" t="0" r="0" b="0"/>
                <wp:wrapTopAndBottom/>
                <wp:docPr id="10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79015" cy="1270"/>
                        </a:xfrm>
                        <a:custGeom>
                          <a:avLst/>
                          <a:gdLst>
                            <a:gd name="T0" fmla="+- 0 1078 1078"/>
                            <a:gd name="T1" fmla="*/ T0 w 3589"/>
                            <a:gd name="T2" fmla="+- 0 4667 1078"/>
                            <a:gd name="T3" fmla="*/ T2 w 35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89">
                              <a:moveTo>
                                <a:pt x="0" y="0"/>
                              </a:moveTo>
                              <a:lnTo>
                                <a:pt x="358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5803BE" id="Freeform 3" o:spid="_x0000_s1026" style="position:absolute;margin-left:53.9pt;margin-top:8.7pt;width:179.4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" path="m,l3589,e" filled="f" strokecolor="#231f20" strokeweight=".5pt">
                <v:path arrowok="t" o:connecttype="custom" o:connectlocs="0,0;2279015,0" o:connectangles="0,0"/>
                <w10:wrap type="topAndBottom" anchorx="page"/>
              </v:shape>
            </w:pict>
          </mc:Fallback>
        </mc:AlternateContent>
      </w:r>
    </w:p>
    <w:p w14:paraId="0062C51B" w14:textId="77777777" w:rsidR="004214F5" w:rsidRDefault="00000000">
      <w:pPr>
        <w:spacing w:before="40" w:line="235" w:lineRule="auto"/>
        <w:ind w:left="117" w:right="44"/>
        <w:jc w:val="both"/>
        <w:rPr>
          <w:rFonts w:ascii="Carlito"/>
          <w:sz w:val="14"/>
        </w:rPr>
      </w:pPr>
      <w:r>
        <w:rPr>
          <w:rFonts w:ascii="Carlito"/>
          <w:color w:val="231F20"/>
          <w:sz w:val="14"/>
        </w:rPr>
        <w:t>This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is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an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open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access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journal,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and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articles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are</w:t>
      </w:r>
      <w:r>
        <w:rPr>
          <w:rFonts w:ascii="Carlito"/>
          <w:color w:val="231F20"/>
          <w:spacing w:val="-7"/>
          <w:sz w:val="14"/>
        </w:rPr>
        <w:t xml:space="preserve"> </w:t>
      </w:r>
      <w:r>
        <w:rPr>
          <w:rFonts w:ascii="Carlito"/>
          <w:color w:val="231F20"/>
          <w:sz w:val="14"/>
        </w:rPr>
        <w:t>distributed</w:t>
      </w:r>
      <w:r>
        <w:rPr>
          <w:rFonts w:ascii="Carlito"/>
          <w:color w:val="231F20"/>
          <w:spacing w:val="-8"/>
          <w:sz w:val="14"/>
        </w:rPr>
        <w:t xml:space="preserve"> </w:t>
      </w:r>
      <w:r>
        <w:rPr>
          <w:rFonts w:ascii="Carlito"/>
          <w:color w:val="231F20"/>
          <w:sz w:val="14"/>
        </w:rPr>
        <w:t>under the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terms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of</w:t>
      </w:r>
      <w:r>
        <w:rPr>
          <w:rFonts w:ascii="Carlito"/>
          <w:color w:val="231F20"/>
          <w:spacing w:val="-19"/>
          <w:sz w:val="14"/>
        </w:rPr>
        <w:t xml:space="preserve"> </w:t>
      </w:r>
      <w:r>
        <w:rPr>
          <w:rFonts w:ascii="Carlito"/>
          <w:color w:val="231F20"/>
          <w:sz w:val="14"/>
        </w:rPr>
        <w:t>the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Creative</w:t>
      </w:r>
      <w:r>
        <w:rPr>
          <w:rFonts w:ascii="Carlito"/>
          <w:color w:val="231F20"/>
          <w:spacing w:val="-19"/>
          <w:sz w:val="14"/>
        </w:rPr>
        <w:t xml:space="preserve"> </w:t>
      </w:r>
      <w:r>
        <w:rPr>
          <w:rFonts w:ascii="Carlito"/>
          <w:color w:val="231F20"/>
          <w:sz w:val="14"/>
        </w:rPr>
        <w:t>Commons</w:t>
      </w:r>
      <w:r>
        <w:rPr>
          <w:rFonts w:ascii="Carlito"/>
          <w:color w:val="231F20"/>
          <w:spacing w:val="-20"/>
          <w:sz w:val="14"/>
        </w:rPr>
        <w:t xml:space="preserve"> </w:t>
      </w:r>
      <w:r>
        <w:rPr>
          <w:rFonts w:ascii="Carlito"/>
          <w:color w:val="231F20"/>
          <w:sz w:val="14"/>
        </w:rPr>
        <w:t>Attribution-NonCommercial- ShareAlike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4.0</w:t>
      </w:r>
      <w:r>
        <w:rPr>
          <w:rFonts w:ascii="Carlito"/>
          <w:color w:val="231F20"/>
          <w:spacing w:val="-9"/>
          <w:sz w:val="14"/>
        </w:rPr>
        <w:t xml:space="preserve"> </w:t>
      </w:r>
      <w:r>
        <w:rPr>
          <w:rFonts w:ascii="Carlito"/>
          <w:color w:val="231F20"/>
          <w:sz w:val="14"/>
        </w:rPr>
        <w:t>License,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which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allows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others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to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remix,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tweak,</w:t>
      </w:r>
      <w:r>
        <w:rPr>
          <w:rFonts w:ascii="Carlito"/>
          <w:color w:val="231F20"/>
          <w:spacing w:val="-10"/>
          <w:sz w:val="14"/>
        </w:rPr>
        <w:t xml:space="preserve"> </w:t>
      </w:r>
      <w:r>
        <w:rPr>
          <w:rFonts w:ascii="Carlito"/>
          <w:color w:val="231F20"/>
          <w:sz w:val="14"/>
        </w:rPr>
        <w:t>and build upon the work non-commercially, as long as appropriate credit is given and the new creations are licensed under the identical</w:t>
      </w:r>
      <w:r>
        <w:rPr>
          <w:rFonts w:ascii="Carlito"/>
          <w:color w:val="231F20"/>
          <w:spacing w:val="-2"/>
          <w:sz w:val="14"/>
        </w:rPr>
        <w:t xml:space="preserve"> </w:t>
      </w:r>
      <w:r>
        <w:rPr>
          <w:rFonts w:ascii="Carlito"/>
          <w:color w:val="231F20"/>
          <w:sz w:val="14"/>
        </w:rPr>
        <w:t>terms.</w:t>
      </w:r>
    </w:p>
    <w:p w14:paraId="68304365" w14:textId="77777777" w:rsidR="004214F5" w:rsidRDefault="004214F5">
      <w:pPr>
        <w:pStyle w:val="BodyText"/>
        <w:spacing w:before="10"/>
        <w:rPr>
          <w:rFonts w:ascii="Carlito"/>
          <w:sz w:val="18"/>
        </w:rPr>
      </w:pPr>
    </w:p>
    <w:p w14:paraId="1E966870" w14:textId="77777777" w:rsidR="004214F5" w:rsidRDefault="00000000">
      <w:pPr>
        <w:spacing w:before="1"/>
        <w:ind w:left="117"/>
        <w:jc w:val="both"/>
        <w:rPr>
          <w:rFonts w:ascii="Carlito"/>
          <w:sz w:val="14"/>
        </w:rPr>
      </w:pPr>
      <w:r>
        <w:rPr>
          <w:rFonts w:ascii="Carlito"/>
          <w:b/>
          <w:color w:val="231F20"/>
          <w:sz w:val="14"/>
        </w:rPr>
        <w:t xml:space="preserve">For reprints contact: </w:t>
      </w:r>
      <w:hyperlink r:id="rId8">
        <w:r>
          <w:rPr>
            <w:rFonts w:ascii="Carlito"/>
            <w:color w:val="231F20"/>
            <w:sz w:val="14"/>
          </w:rPr>
          <w:t>reprints@medknow.com</w:t>
        </w:r>
      </w:hyperlink>
    </w:p>
    <w:p w14:paraId="0B316463" w14:textId="77777777" w:rsidR="004214F5" w:rsidRDefault="00000000">
      <w:pPr>
        <w:pStyle w:val="BodyText"/>
        <w:rPr>
          <w:rFonts w:ascii="Carlito"/>
          <w:sz w:val="22"/>
        </w:rPr>
      </w:pPr>
      <w:r>
        <w:br w:type="column"/>
      </w:r>
    </w:p>
    <w:p w14:paraId="00E4D953" w14:textId="77777777" w:rsidR="004214F5" w:rsidRDefault="004214F5">
      <w:pPr>
        <w:pStyle w:val="BodyText"/>
        <w:rPr>
          <w:rFonts w:ascii="Carlito"/>
          <w:sz w:val="22"/>
        </w:rPr>
      </w:pPr>
    </w:p>
    <w:p w14:paraId="6671F0D5" w14:textId="77777777" w:rsidR="004214F5" w:rsidRDefault="004214F5">
      <w:pPr>
        <w:pStyle w:val="BodyText"/>
        <w:rPr>
          <w:rFonts w:ascii="Carlito"/>
          <w:sz w:val="22"/>
        </w:rPr>
      </w:pPr>
    </w:p>
    <w:p w14:paraId="3C31179D" w14:textId="77777777" w:rsidR="004214F5" w:rsidRDefault="004214F5">
      <w:pPr>
        <w:pStyle w:val="BodyText"/>
        <w:rPr>
          <w:rFonts w:ascii="Carlito"/>
          <w:sz w:val="22"/>
        </w:rPr>
      </w:pPr>
    </w:p>
    <w:p w14:paraId="4263A71F" w14:textId="77777777" w:rsidR="004214F5" w:rsidRDefault="004214F5">
      <w:pPr>
        <w:pStyle w:val="BodyText"/>
        <w:rPr>
          <w:rFonts w:ascii="Carlito"/>
          <w:sz w:val="22"/>
        </w:rPr>
      </w:pPr>
    </w:p>
    <w:p w14:paraId="040F15E0" w14:textId="77777777" w:rsidR="004214F5" w:rsidRDefault="004214F5">
      <w:pPr>
        <w:pStyle w:val="BodyText"/>
        <w:rPr>
          <w:rFonts w:ascii="Carlito"/>
          <w:sz w:val="22"/>
        </w:rPr>
      </w:pPr>
    </w:p>
    <w:p w14:paraId="51C6DC09" w14:textId="77777777" w:rsidR="004214F5" w:rsidRDefault="004214F5">
      <w:pPr>
        <w:pStyle w:val="BodyText"/>
        <w:rPr>
          <w:rFonts w:ascii="Carlito"/>
          <w:sz w:val="22"/>
        </w:rPr>
      </w:pPr>
    </w:p>
    <w:p w14:paraId="54F41ECF" w14:textId="77777777" w:rsidR="004214F5" w:rsidRDefault="004214F5">
      <w:pPr>
        <w:pStyle w:val="BodyText"/>
        <w:rPr>
          <w:rFonts w:ascii="Carlito"/>
          <w:sz w:val="22"/>
        </w:rPr>
      </w:pPr>
    </w:p>
    <w:p w14:paraId="344EC75D" w14:textId="77777777" w:rsidR="004214F5" w:rsidRDefault="004214F5">
      <w:pPr>
        <w:pStyle w:val="BodyText"/>
        <w:rPr>
          <w:rFonts w:ascii="Carlito"/>
          <w:sz w:val="22"/>
        </w:rPr>
      </w:pPr>
    </w:p>
    <w:p w14:paraId="4D42FE4C" w14:textId="77777777" w:rsidR="004214F5" w:rsidRDefault="004214F5">
      <w:pPr>
        <w:pStyle w:val="BodyText"/>
        <w:rPr>
          <w:rFonts w:ascii="Carlito"/>
          <w:sz w:val="22"/>
        </w:rPr>
      </w:pPr>
    </w:p>
    <w:p w14:paraId="1E227657" w14:textId="77777777" w:rsidR="004214F5" w:rsidRDefault="00000000">
      <w:pPr>
        <w:spacing w:before="163" w:line="254" w:lineRule="auto"/>
        <w:ind w:left="113" w:right="47"/>
        <w:jc w:val="both"/>
        <w:rPr>
          <w:sz w:val="11"/>
        </w:rPr>
      </w:pPr>
      <w:r>
        <w:rPr>
          <w:color w:val="231F20"/>
          <w:sz w:val="20"/>
        </w:rPr>
        <w:t>reported</w:t>
      </w:r>
      <w:r>
        <w:rPr>
          <w:color w:val="231F20"/>
          <w:spacing w:val="-23"/>
          <w:sz w:val="20"/>
        </w:rPr>
        <w:t xml:space="preserve"> </w:t>
      </w:r>
      <w:r>
        <w:rPr>
          <w:color w:val="231F20"/>
          <w:spacing w:val="-4"/>
          <w:sz w:val="20"/>
        </w:rPr>
        <w:t>were</w:t>
      </w:r>
      <w:r>
        <w:rPr>
          <w:color w:val="231F20"/>
          <w:spacing w:val="-22"/>
          <w:sz w:val="20"/>
        </w:rPr>
        <w:t xml:space="preserve"> </w:t>
      </w:r>
      <w:r>
        <w:rPr>
          <w:color w:val="231F20"/>
          <w:sz w:val="20"/>
        </w:rPr>
        <w:t>from</w:t>
      </w:r>
      <w:r>
        <w:rPr>
          <w:color w:val="231F20"/>
          <w:spacing w:val="-23"/>
          <w:sz w:val="20"/>
        </w:rPr>
        <w:t xml:space="preserve"> </w:t>
      </w:r>
      <w:r>
        <w:rPr>
          <w:color w:val="231F20"/>
          <w:sz w:val="20"/>
        </w:rPr>
        <w:t>Southeast</w:t>
      </w:r>
      <w:r>
        <w:rPr>
          <w:color w:val="231F20"/>
          <w:spacing w:val="-32"/>
          <w:sz w:val="20"/>
        </w:rPr>
        <w:t xml:space="preserve"> </w:t>
      </w:r>
      <w:r>
        <w:rPr>
          <w:color w:val="231F20"/>
          <w:sz w:val="20"/>
        </w:rPr>
        <w:t>Asia</w:t>
      </w:r>
      <w:r>
        <w:rPr>
          <w:color w:val="231F20"/>
          <w:spacing w:val="-22"/>
          <w:sz w:val="20"/>
        </w:rPr>
        <w:t xml:space="preserve"> </w:t>
      </w:r>
      <w:r>
        <w:rPr>
          <w:color w:val="231F20"/>
          <w:spacing w:val="-3"/>
          <w:sz w:val="20"/>
        </w:rPr>
        <w:t>where</w:t>
      </w:r>
      <w:r>
        <w:rPr>
          <w:color w:val="231F20"/>
          <w:spacing w:val="-23"/>
          <w:sz w:val="20"/>
        </w:rPr>
        <w:t xml:space="preserve"> </w:t>
      </w:r>
      <w:r>
        <w:rPr>
          <w:color w:val="231F20"/>
          <w:spacing w:val="-6"/>
          <w:sz w:val="20"/>
        </w:rPr>
        <w:t xml:space="preserve">NPC </w:t>
      </w:r>
      <w:r>
        <w:rPr>
          <w:color w:val="231F20"/>
          <w:position w:val="-6"/>
          <w:sz w:val="20"/>
        </w:rPr>
        <w:t>is more</w:t>
      </w:r>
      <w:r>
        <w:rPr>
          <w:color w:val="231F20"/>
          <w:spacing w:val="2"/>
          <w:position w:val="-6"/>
          <w:sz w:val="20"/>
        </w:rPr>
        <w:t xml:space="preserve"> </w:t>
      </w:r>
      <w:r>
        <w:rPr>
          <w:color w:val="231F20"/>
          <w:position w:val="-6"/>
          <w:sz w:val="20"/>
        </w:rPr>
        <w:t>prevalent.</w:t>
      </w:r>
      <w:r>
        <w:rPr>
          <w:color w:val="231F20"/>
          <w:sz w:val="11"/>
        </w:rPr>
        <w:t>[4,5,8,10,12-15]</w:t>
      </w:r>
    </w:p>
    <w:p w14:paraId="2B229B15" w14:textId="77777777" w:rsidR="004214F5" w:rsidRDefault="00000000">
      <w:pPr>
        <w:pStyle w:val="BodyText"/>
        <w:spacing w:before="112" w:line="249" w:lineRule="auto"/>
        <w:ind w:left="113" w:right="44"/>
        <w:jc w:val="both"/>
      </w:pPr>
      <w:r>
        <w:rPr>
          <w:noProof/>
        </w:rPr>
        <w:drawing>
          <wp:anchor distT="0" distB="0" distL="0" distR="0" simplePos="0" relativeHeight="487433216" behindDoc="1" locked="0" layoutInCell="1" allowOverlap="1" wp14:anchorId="5E34A80B" wp14:editId="251FA2E3">
            <wp:simplePos x="0" y="0"/>
            <wp:positionH relativeFrom="page">
              <wp:posOffset>3200400</wp:posOffset>
            </wp:positionH>
            <wp:positionV relativeFrom="paragraph">
              <wp:posOffset>504531</wp:posOffset>
            </wp:positionV>
            <wp:extent cx="1371600" cy="13335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</w:rPr>
        <w:t xml:space="preserve">In Nigeria, </w:t>
      </w:r>
      <w:r>
        <w:rPr>
          <w:color w:val="231F20"/>
          <w:spacing w:val="-8"/>
        </w:rPr>
        <w:t xml:space="preserve">NPAC </w:t>
      </w:r>
      <w:r>
        <w:rPr>
          <w:color w:val="231F20"/>
        </w:rPr>
        <w:t xml:space="preserve">was reported in a </w:t>
      </w:r>
      <w:r>
        <w:rPr>
          <w:color w:val="231F20"/>
          <w:spacing w:val="-3"/>
        </w:rPr>
        <w:t xml:space="preserve">20-year- </w:t>
      </w:r>
      <w:r>
        <w:rPr>
          <w:color w:val="231F20"/>
        </w:rPr>
        <w:t xml:space="preserve">old </w:t>
      </w:r>
      <w:r>
        <w:rPr>
          <w:color w:val="231F20"/>
          <w:spacing w:val="2"/>
        </w:rPr>
        <w:t xml:space="preserve">male student from </w:t>
      </w:r>
      <w:r>
        <w:rPr>
          <w:color w:val="231F20"/>
        </w:rPr>
        <w:t xml:space="preserve">the </w:t>
      </w:r>
      <w:r>
        <w:rPr>
          <w:color w:val="231F20"/>
          <w:spacing w:val="2"/>
        </w:rPr>
        <w:t>Southeast</w:t>
      </w:r>
      <w:r>
        <w:rPr>
          <w:color w:val="231F20"/>
          <w:spacing w:val="2"/>
          <w:vertAlign w:val="superscript"/>
        </w:rPr>
        <w:t>[16]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-29"/>
        </w:rPr>
        <w:t xml:space="preserve">as </w:t>
      </w:r>
      <w:r>
        <w:rPr>
          <w:color w:val="231F20"/>
        </w:rPr>
        <w:t xml:space="preserve">well as in a middle-aged woman from </w:t>
      </w:r>
      <w:r>
        <w:rPr>
          <w:color w:val="231F20"/>
          <w:spacing w:val="2"/>
        </w:rPr>
        <w:t xml:space="preserve">the </w:t>
      </w:r>
      <w:r>
        <w:rPr>
          <w:color w:val="231F20"/>
        </w:rPr>
        <w:t>Northwestern part of the country.</w:t>
      </w:r>
      <w:r>
        <w:rPr>
          <w:color w:val="231F20"/>
          <w:vertAlign w:val="superscript"/>
        </w:rPr>
        <w:t>[17]</w:t>
      </w:r>
    </w:p>
    <w:p w14:paraId="69A4464C" w14:textId="77777777" w:rsidR="004214F5" w:rsidRDefault="00000000">
      <w:pPr>
        <w:pStyle w:val="BodyText"/>
        <w:spacing w:before="123" w:line="249" w:lineRule="auto"/>
        <w:ind w:left="113" w:right="45"/>
        <w:jc w:val="both"/>
      </w:pPr>
      <w:r>
        <w:rPr>
          <w:color w:val="231F20"/>
          <w:spacing w:val="-10"/>
        </w:rPr>
        <w:t>To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best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our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knowledge,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this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 xml:space="preserve">second </w:t>
      </w:r>
      <w:r>
        <w:rPr>
          <w:color w:val="231F20"/>
        </w:rPr>
        <w:t xml:space="preserve">case to be reported from the Northwestern part of the country. </w:t>
      </w:r>
      <w:r>
        <w:rPr>
          <w:color w:val="231F20"/>
          <w:spacing w:val="-10"/>
        </w:rPr>
        <w:t xml:space="preserve">We </w:t>
      </w:r>
      <w:r>
        <w:rPr>
          <w:color w:val="231F20"/>
        </w:rPr>
        <w:t xml:space="preserve">herein report a </w:t>
      </w:r>
      <w:r>
        <w:rPr>
          <w:color w:val="231F20"/>
          <w:spacing w:val="-3"/>
        </w:rPr>
        <w:t xml:space="preserve">case </w:t>
      </w:r>
      <w:r>
        <w:rPr>
          <w:color w:val="231F20"/>
        </w:rPr>
        <w:t xml:space="preserve">of primary low-grade </w:t>
      </w:r>
      <w:r>
        <w:rPr>
          <w:color w:val="231F20"/>
          <w:spacing w:val="-8"/>
        </w:rPr>
        <w:t xml:space="preserve">NPAC </w:t>
      </w:r>
      <w:r>
        <w:rPr>
          <w:color w:val="231F20"/>
        </w:rPr>
        <w:t xml:space="preserve">in a 22-year-old woman who was treated in our hospital </w:t>
      </w:r>
      <w:r>
        <w:rPr>
          <w:color w:val="231F20"/>
          <w:spacing w:val="-10"/>
        </w:rPr>
        <w:t xml:space="preserve">by </w:t>
      </w:r>
      <w:r>
        <w:rPr>
          <w:color w:val="231F20"/>
        </w:rPr>
        <w:t>simple surgical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excision.</w:t>
      </w:r>
    </w:p>
    <w:p w14:paraId="5E29D15C" w14:textId="77777777" w:rsidR="004214F5" w:rsidRDefault="00000000">
      <w:pPr>
        <w:pStyle w:val="Heading1"/>
        <w:spacing w:before="171"/>
        <w:jc w:val="both"/>
      </w:pPr>
      <w:r>
        <w:rPr>
          <w:color w:val="2E3092"/>
        </w:rPr>
        <w:t>Case Report</w:t>
      </w:r>
    </w:p>
    <w:p w14:paraId="0551AB04" w14:textId="77777777" w:rsidR="004214F5" w:rsidRDefault="00000000">
      <w:pPr>
        <w:pStyle w:val="BodyText"/>
        <w:spacing w:before="117" w:line="249" w:lineRule="auto"/>
        <w:ind w:left="113" w:right="38"/>
        <w:jc w:val="both"/>
      </w:pPr>
      <w:r>
        <w:rPr>
          <w:color w:val="231F20"/>
        </w:rPr>
        <w:t>A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22-year-old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young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woman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presented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 xml:space="preserve">our clinic with a 1-year </w:t>
      </w:r>
      <w:r>
        <w:rPr>
          <w:color w:val="231F20"/>
          <w:spacing w:val="2"/>
        </w:rPr>
        <w:t xml:space="preserve">history </w:t>
      </w:r>
      <w:r>
        <w:rPr>
          <w:color w:val="231F20"/>
        </w:rPr>
        <w:t>of progressive nasal blockage, nasal discharge, and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 xml:space="preserve">snoring. She had no </w:t>
      </w:r>
      <w:r>
        <w:rPr>
          <w:color w:val="231F20"/>
          <w:spacing w:val="2"/>
        </w:rPr>
        <w:t xml:space="preserve">associated anosmia, </w:t>
      </w:r>
      <w:r>
        <w:rPr>
          <w:color w:val="231F20"/>
          <w:spacing w:val="3"/>
        </w:rPr>
        <w:t xml:space="preserve">epistaxis, </w:t>
      </w:r>
      <w:r>
        <w:rPr>
          <w:color w:val="231F20"/>
          <w:spacing w:val="-3"/>
        </w:rPr>
        <w:t>facial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pain,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headaches.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3"/>
        </w:rPr>
        <w:t>There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were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 xml:space="preserve">throat, </w:t>
      </w:r>
      <w:r>
        <w:rPr>
          <w:color w:val="231F20"/>
        </w:rPr>
        <w:t>otologic, or neuro-opthalmic symptoms. She had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neck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3"/>
        </w:rPr>
        <w:t>swelling.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Review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other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systems was unremarkable. She had normal findings on general physical examination. Diagnostic nasoendoscopic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examination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3"/>
        </w:rPr>
        <w:t>revealed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2"/>
        </w:rPr>
        <w:t xml:space="preserve">mucoid </w:t>
      </w:r>
      <w:r>
        <w:rPr>
          <w:color w:val="231F20"/>
        </w:rPr>
        <w:t>discharge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nasal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cavities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smooth, polypoidal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nasopharyngeal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mass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extending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to and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blocking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posterior</w:t>
      </w:r>
      <w:r>
        <w:rPr>
          <w:color w:val="231F20"/>
          <w:spacing w:val="-22"/>
        </w:rPr>
        <w:t xml:space="preserve"> </w:t>
      </w:r>
      <w:r>
        <w:rPr>
          <w:color w:val="231F20"/>
        </w:rPr>
        <w:t>choanae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[Figure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 xml:space="preserve">1]. </w:t>
      </w:r>
      <w:r>
        <w:rPr>
          <w:color w:val="231F20"/>
          <w:spacing w:val="4"/>
        </w:rPr>
        <w:t xml:space="preserve">There </w:t>
      </w:r>
      <w:r>
        <w:rPr>
          <w:color w:val="231F20"/>
          <w:spacing w:val="2"/>
        </w:rPr>
        <w:t xml:space="preserve">was </w:t>
      </w:r>
      <w:r>
        <w:rPr>
          <w:color w:val="231F20"/>
          <w:spacing w:val="3"/>
        </w:rPr>
        <w:t xml:space="preserve">no </w:t>
      </w:r>
      <w:r>
        <w:rPr>
          <w:color w:val="231F20"/>
          <w:spacing w:val="5"/>
        </w:rPr>
        <w:t xml:space="preserve">contact </w:t>
      </w:r>
      <w:r>
        <w:rPr>
          <w:color w:val="231F20"/>
          <w:spacing w:val="4"/>
        </w:rPr>
        <w:t xml:space="preserve">bleeding. She </w:t>
      </w:r>
      <w:r>
        <w:rPr>
          <w:color w:val="231F20"/>
          <w:spacing w:val="6"/>
        </w:rPr>
        <w:t xml:space="preserve">had </w:t>
      </w:r>
      <w:r>
        <w:rPr>
          <w:color w:val="231F20"/>
          <w:spacing w:val="5"/>
        </w:rPr>
        <w:t xml:space="preserve">computerized tomographic </w:t>
      </w:r>
      <w:r>
        <w:rPr>
          <w:color w:val="231F20"/>
          <w:spacing w:val="4"/>
        </w:rPr>
        <w:t xml:space="preserve">(CT) scan </w:t>
      </w:r>
      <w:r>
        <w:rPr>
          <w:color w:val="231F20"/>
          <w:spacing w:val="6"/>
        </w:rPr>
        <w:t xml:space="preserve">of </w:t>
      </w:r>
      <w:r>
        <w:rPr>
          <w:color w:val="231F20"/>
        </w:rPr>
        <w:t>the</w:t>
      </w:r>
      <w:r>
        <w:rPr>
          <w:color w:val="231F20"/>
          <w:spacing w:val="20"/>
        </w:rPr>
        <w:t xml:space="preserve"> </w:t>
      </w:r>
      <w:r>
        <w:rPr>
          <w:color w:val="231F20"/>
        </w:rPr>
        <w:t>nose</w:t>
      </w:r>
      <w:r>
        <w:rPr>
          <w:color w:val="231F20"/>
          <w:spacing w:val="20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21"/>
        </w:rPr>
        <w:t xml:space="preserve"> </w:t>
      </w:r>
      <w:r>
        <w:rPr>
          <w:color w:val="231F20"/>
        </w:rPr>
        <w:t>paranasal</w:t>
      </w:r>
      <w:r>
        <w:rPr>
          <w:color w:val="231F20"/>
          <w:spacing w:val="20"/>
        </w:rPr>
        <w:t xml:space="preserve"> </w:t>
      </w:r>
      <w:r>
        <w:rPr>
          <w:color w:val="231F20"/>
        </w:rPr>
        <w:t>sinuses</w:t>
      </w:r>
      <w:r>
        <w:rPr>
          <w:color w:val="231F20"/>
          <w:spacing w:val="21"/>
        </w:rPr>
        <w:t xml:space="preserve"> </w:t>
      </w:r>
      <w:r>
        <w:rPr>
          <w:color w:val="231F20"/>
        </w:rPr>
        <w:t>done,</w:t>
      </w:r>
      <w:r>
        <w:rPr>
          <w:color w:val="231F20"/>
          <w:spacing w:val="20"/>
        </w:rPr>
        <w:t xml:space="preserve"> </w:t>
      </w:r>
      <w:r>
        <w:rPr>
          <w:color w:val="231F20"/>
        </w:rPr>
        <w:t>which</w:t>
      </w:r>
    </w:p>
    <w:p w14:paraId="291A5DD8" w14:textId="77777777" w:rsidR="004214F5" w:rsidRDefault="004214F5">
      <w:pPr>
        <w:pStyle w:val="BodyText"/>
        <w:spacing w:before="8" w:after="39"/>
        <w:rPr>
          <w:sz w:val="22"/>
        </w:rPr>
      </w:pPr>
    </w:p>
    <w:p w14:paraId="738EF371" w14:textId="28EB62B4" w:rsidR="004214F5" w:rsidRDefault="00D2500D">
      <w:pPr>
        <w:pStyle w:val="BodyText"/>
        <w:ind w:left="116" w:right="-29"/>
      </w:pPr>
      <w:r>
        <w:rPr>
          <w:noProof/>
        </w:rPr>
        <mc:AlternateContent>
          <mc:Choice Requires="wps">
            <w:drawing>
              <wp:inline distT="0" distB="0" distL="0" distR="0" wp14:anchorId="49B89FBA" wp14:editId="1A0E1293">
                <wp:extent cx="2272030" cy="735330"/>
                <wp:effectExtent l="7620" t="5715" r="6350" b="11430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2030" cy="735330"/>
                        </a:xfrm>
                        <a:prstGeom prst="rect">
                          <a:avLst/>
                        </a:prstGeom>
                        <a:solidFill>
                          <a:srgbClr val="E0DEF0"/>
                        </a:solidFill>
                        <a:ln w="381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2EB8C2" w14:textId="77777777" w:rsidR="004214F5" w:rsidRDefault="00000000">
                            <w:pPr>
                              <w:spacing w:before="39" w:line="249" w:lineRule="auto"/>
                              <w:ind w:left="72" w:right="68"/>
                              <w:jc w:val="both"/>
                              <w:rPr>
                                <w:rFonts w:ascii="Arial"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3"/>
                                <w:sz w:val="15"/>
                              </w:rPr>
                              <w:t xml:space="preserve">How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z w:val="15"/>
                              </w:rPr>
                              <w:t xml:space="preserve">to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3"/>
                                <w:sz w:val="15"/>
                              </w:rPr>
                              <w:t xml:space="preserve">cite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4"/>
                                <w:sz w:val="15"/>
                              </w:rPr>
                              <w:t xml:space="preserve">this </w:t>
                            </w:r>
                            <w:r>
                              <w:rPr>
                                <w:rFonts w:ascii="Arial"/>
                                <w:b/>
                                <w:color w:val="231F20"/>
                                <w:spacing w:val="5"/>
                                <w:sz w:val="15"/>
                              </w:rPr>
                              <w:t xml:space="preserve">article: 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5"/>
                                <w:sz w:val="15"/>
                              </w:rPr>
                              <w:t xml:space="preserve">Jibril 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4"/>
                                <w:sz w:val="15"/>
                              </w:rPr>
                              <w:t xml:space="preserve">YN, Salisu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 xml:space="preserve">AD, Mustapha MI, Oluwafemi OO. A rare case of low- grade nasopharyngeal papillary adenocarcinoma 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6"/>
                                <w:sz w:val="15"/>
                              </w:rPr>
                              <w:t xml:space="preserve">in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a young adult woman: A case report from a tertiary hospital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7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7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Northwestern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7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Nigeria.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24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J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22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West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23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Afr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>Coll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17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231F20"/>
                                <w:sz w:val="15"/>
                              </w:rPr>
                              <w:t xml:space="preserve">Surg </w:t>
                            </w:r>
                            <w:r>
                              <w:rPr>
                                <w:rFonts w:ascii="BPG Sans Modern GPL&amp;GNU"/>
                                <w:color w:val="231F20"/>
                                <w:spacing w:val="-3"/>
                                <w:sz w:val="15"/>
                              </w:rPr>
                              <w:t>2022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3"/>
                                <w:sz w:val="15"/>
                              </w:rPr>
                              <w:t>;</w:t>
                            </w:r>
                            <w:r>
                              <w:rPr>
                                <w:rFonts w:ascii="BPG Sans Modern GPL&amp;GNU"/>
                                <w:color w:val="231F20"/>
                                <w:spacing w:val="-3"/>
                                <w:sz w:val="15"/>
                              </w:rPr>
                              <w:t>12</w:t>
                            </w:r>
                            <w:r>
                              <w:rPr>
                                <w:rFonts w:ascii="Arial"/>
                                <w:color w:val="231F20"/>
                                <w:spacing w:val="-3"/>
                                <w:sz w:val="15"/>
                              </w:rPr>
                              <w:t>:107-10.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9B89FBA" id="Text Box 2" o:spid="_x0000_s1031" type="#_x0000_t202" style="width:178.9pt;height:5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" fillcolor="#e0def0" strokecolor="#231f20" strokeweight=".3pt">
                <v:textbox inset="0,0,0,0">
                  <w:txbxContent>
                    <w:p w14:paraId="0B2EB8C2" w14:textId="77777777" w:rsidR="004214F5" w:rsidRDefault="00000000">
                      <w:pPr>
                        <w:spacing w:before="39" w:line="249" w:lineRule="auto"/>
                        <w:ind w:left="72" w:right="68"/>
                        <w:jc w:val="both"/>
                        <w:rPr>
                          <w:rFonts w:ascii="Arial"/>
                          <w:sz w:val="15"/>
                        </w:rPr>
                      </w:pPr>
                      <w:r>
                        <w:rPr>
                          <w:rFonts w:ascii="Arial"/>
                          <w:b/>
                          <w:color w:val="231F20"/>
                          <w:spacing w:val="3"/>
                          <w:sz w:val="15"/>
                        </w:rPr>
                        <w:t xml:space="preserve">How </w:t>
                      </w:r>
                      <w:r>
                        <w:rPr>
                          <w:rFonts w:ascii="Arial"/>
                          <w:b/>
                          <w:color w:val="231F20"/>
                          <w:sz w:val="15"/>
                        </w:rPr>
                        <w:t xml:space="preserve">to </w:t>
                      </w:r>
                      <w:r>
                        <w:rPr>
                          <w:rFonts w:ascii="Arial"/>
                          <w:b/>
                          <w:color w:val="231F20"/>
                          <w:spacing w:val="3"/>
                          <w:sz w:val="15"/>
                        </w:rPr>
                        <w:t xml:space="preserve">cite </w:t>
                      </w:r>
                      <w:r>
                        <w:rPr>
                          <w:rFonts w:ascii="Arial"/>
                          <w:b/>
                          <w:color w:val="231F20"/>
                          <w:spacing w:val="4"/>
                          <w:sz w:val="15"/>
                        </w:rPr>
                        <w:t xml:space="preserve">this </w:t>
                      </w:r>
                      <w:r>
                        <w:rPr>
                          <w:rFonts w:ascii="Arial"/>
                          <w:b/>
                          <w:color w:val="231F20"/>
                          <w:spacing w:val="5"/>
                          <w:sz w:val="15"/>
                        </w:rPr>
                        <w:t xml:space="preserve">article: </w:t>
                      </w:r>
                      <w:r>
                        <w:rPr>
                          <w:rFonts w:ascii="Arial"/>
                          <w:color w:val="231F20"/>
                          <w:spacing w:val="5"/>
                          <w:sz w:val="15"/>
                        </w:rPr>
                        <w:t xml:space="preserve">Jibril </w:t>
                      </w:r>
                      <w:r>
                        <w:rPr>
                          <w:rFonts w:ascii="Arial"/>
                          <w:color w:val="231F20"/>
                          <w:spacing w:val="4"/>
                          <w:sz w:val="15"/>
                        </w:rPr>
                        <w:t xml:space="preserve">YN, Salisu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 xml:space="preserve">AD, Mustapha MI, Oluwafemi OO. A rare case of low- grade nasopharyngeal papillary adenocarcinoma </w:t>
                      </w:r>
                      <w:r>
                        <w:rPr>
                          <w:rFonts w:ascii="Arial"/>
                          <w:color w:val="231F20"/>
                          <w:spacing w:val="-6"/>
                          <w:sz w:val="15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a young adult woman: A case report from a tertiary hospital</w:t>
                      </w:r>
                      <w:r>
                        <w:rPr>
                          <w:rFonts w:ascii="Arial"/>
                          <w:color w:val="231F20"/>
                          <w:spacing w:val="-17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color w:val="231F20"/>
                          <w:spacing w:val="-17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Northwestern</w:t>
                      </w:r>
                      <w:r>
                        <w:rPr>
                          <w:rFonts w:ascii="Arial"/>
                          <w:color w:val="231F20"/>
                          <w:spacing w:val="-17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Nigeria.</w:t>
                      </w:r>
                      <w:r>
                        <w:rPr>
                          <w:rFonts w:ascii="Arial"/>
                          <w:color w:val="231F20"/>
                          <w:spacing w:val="-2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J</w:t>
                      </w:r>
                      <w:r>
                        <w:rPr>
                          <w:rFonts w:ascii="Arial"/>
                          <w:color w:val="231F20"/>
                          <w:spacing w:val="-22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West</w:t>
                      </w:r>
                      <w:r>
                        <w:rPr>
                          <w:rFonts w:ascii="Arial"/>
                          <w:color w:val="231F20"/>
                          <w:spacing w:val="-2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Afr</w:t>
                      </w:r>
                      <w:r>
                        <w:rPr>
                          <w:rFonts w:ascii="Arial"/>
                          <w:color w:val="231F20"/>
                          <w:spacing w:val="-16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>Coll</w:t>
                      </w:r>
                      <w:r>
                        <w:rPr>
                          <w:rFonts w:ascii="Arial"/>
                          <w:color w:val="231F20"/>
                          <w:spacing w:val="-17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231F20"/>
                          <w:sz w:val="15"/>
                        </w:rPr>
                        <w:t xml:space="preserve">Surg </w:t>
                      </w:r>
                      <w:r>
                        <w:rPr>
                          <w:rFonts w:ascii="BPG Sans Modern GPL&amp;GNU"/>
                          <w:color w:val="231F20"/>
                          <w:spacing w:val="-3"/>
                          <w:sz w:val="15"/>
                        </w:rPr>
                        <w:t>2022</w:t>
                      </w:r>
                      <w:r>
                        <w:rPr>
                          <w:rFonts w:ascii="Arial"/>
                          <w:color w:val="231F20"/>
                          <w:spacing w:val="-3"/>
                          <w:sz w:val="15"/>
                        </w:rPr>
                        <w:t>;</w:t>
                      </w:r>
                      <w:r>
                        <w:rPr>
                          <w:rFonts w:ascii="BPG Sans Modern GPL&amp;GNU"/>
                          <w:color w:val="231F20"/>
                          <w:spacing w:val="-3"/>
                          <w:sz w:val="15"/>
                        </w:rPr>
                        <w:t>12</w:t>
                      </w:r>
                      <w:r>
                        <w:rPr>
                          <w:rFonts w:ascii="Arial"/>
                          <w:color w:val="231F20"/>
                          <w:spacing w:val="-3"/>
                          <w:sz w:val="15"/>
                        </w:rPr>
                        <w:t>:107-10.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E1E3D4C" w14:textId="77777777" w:rsidR="004214F5" w:rsidRDefault="00000000">
      <w:pPr>
        <w:spacing w:before="100" w:line="247" w:lineRule="auto"/>
        <w:ind w:left="159" w:right="254"/>
        <w:rPr>
          <w:rFonts w:ascii="Arial"/>
          <w:b/>
          <w:sz w:val="13"/>
        </w:rPr>
      </w:pPr>
      <w:r>
        <w:br w:type="column"/>
      </w:r>
      <w:r>
        <w:rPr>
          <w:rFonts w:ascii="Arial"/>
          <w:b/>
          <w:color w:val="231F20"/>
          <w:spacing w:val="-3"/>
        </w:rPr>
        <w:t xml:space="preserve">Yasir </w:t>
      </w:r>
      <w:r>
        <w:rPr>
          <w:rFonts w:ascii="Arial"/>
          <w:b/>
          <w:color w:val="231F20"/>
        </w:rPr>
        <w:t>Nuhu Jibril</w:t>
      </w:r>
      <w:r>
        <w:rPr>
          <w:rFonts w:ascii="Arial"/>
          <w:b/>
          <w:color w:val="231F20"/>
          <w:position w:val="7"/>
          <w:sz w:val="13"/>
        </w:rPr>
        <w:t>1</w:t>
      </w:r>
      <w:r>
        <w:rPr>
          <w:rFonts w:ascii="Arial"/>
          <w:b/>
          <w:color w:val="231F20"/>
        </w:rPr>
        <w:t xml:space="preserve">, </w:t>
      </w:r>
      <w:r>
        <w:rPr>
          <w:rFonts w:ascii="Arial"/>
          <w:b/>
          <w:color w:val="231F20"/>
          <w:spacing w:val="-3"/>
        </w:rPr>
        <w:t xml:space="preserve">Abubakar Danjuma </w:t>
      </w:r>
      <w:r>
        <w:rPr>
          <w:rFonts w:ascii="Arial"/>
          <w:b/>
          <w:color w:val="231F20"/>
        </w:rPr>
        <w:t>Salisu</w:t>
      </w:r>
      <w:r>
        <w:rPr>
          <w:rFonts w:ascii="Arial"/>
          <w:b/>
          <w:color w:val="231F20"/>
          <w:position w:val="7"/>
          <w:sz w:val="13"/>
        </w:rPr>
        <w:t>2</w:t>
      </w:r>
      <w:r>
        <w:rPr>
          <w:rFonts w:ascii="Arial"/>
          <w:b/>
          <w:color w:val="231F20"/>
        </w:rPr>
        <w:t>, Muhammad Inuwa Mustapha</w:t>
      </w:r>
      <w:r>
        <w:rPr>
          <w:rFonts w:ascii="Arial"/>
          <w:b/>
          <w:color w:val="231F20"/>
          <w:position w:val="7"/>
          <w:sz w:val="13"/>
        </w:rPr>
        <w:t>3</w:t>
      </w:r>
      <w:r>
        <w:rPr>
          <w:rFonts w:ascii="Arial"/>
          <w:b/>
          <w:color w:val="231F20"/>
        </w:rPr>
        <w:t>, Olatunde Olaniyi Abiodun Oluwafemi</w:t>
      </w:r>
      <w:r>
        <w:rPr>
          <w:rFonts w:ascii="Arial"/>
          <w:b/>
          <w:color w:val="231F20"/>
          <w:position w:val="7"/>
          <w:sz w:val="13"/>
        </w:rPr>
        <w:t>4</w:t>
      </w:r>
    </w:p>
    <w:p w14:paraId="79226133" w14:textId="77777777" w:rsidR="004214F5" w:rsidRDefault="00000000">
      <w:pPr>
        <w:spacing w:before="39" w:line="247" w:lineRule="auto"/>
        <w:ind w:left="159" w:right="342"/>
        <w:rPr>
          <w:i/>
          <w:sz w:val="16"/>
        </w:rPr>
      </w:pPr>
      <w:r>
        <w:rPr>
          <w:i/>
          <w:color w:val="231F20"/>
          <w:sz w:val="16"/>
          <w:vertAlign w:val="superscript"/>
        </w:rPr>
        <w:t>1</w:t>
      </w:r>
      <w:r>
        <w:rPr>
          <w:i/>
          <w:color w:val="231F20"/>
          <w:sz w:val="16"/>
        </w:rPr>
        <w:t xml:space="preserve">Department of Otorhinolaryngology, Aminu Kano Teaching Hospital, Kano, </w:t>
      </w:r>
      <w:r>
        <w:rPr>
          <w:i/>
          <w:color w:val="231F20"/>
          <w:sz w:val="16"/>
          <w:vertAlign w:val="superscript"/>
        </w:rPr>
        <w:t>2</w:t>
      </w:r>
      <w:r>
        <w:rPr>
          <w:i/>
          <w:color w:val="231F20"/>
          <w:sz w:val="16"/>
        </w:rPr>
        <w:t xml:space="preserve">Department of Otorhinolaryngology, Aminu Kano Teaching Hospital/ Bayero University, Kano, </w:t>
      </w:r>
      <w:r>
        <w:rPr>
          <w:i/>
          <w:color w:val="231F20"/>
          <w:sz w:val="16"/>
          <w:vertAlign w:val="superscript"/>
        </w:rPr>
        <w:t>3</w:t>
      </w:r>
      <w:r>
        <w:rPr>
          <w:i/>
          <w:color w:val="231F20"/>
          <w:sz w:val="16"/>
        </w:rPr>
        <w:t>Radiation and Clinical Oncology Unit, Department of Radiology, Aminu</w:t>
      </w:r>
    </w:p>
    <w:p w14:paraId="36F7E481" w14:textId="77777777" w:rsidR="004214F5" w:rsidRDefault="00000000">
      <w:pPr>
        <w:spacing w:before="5" w:line="247" w:lineRule="auto"/>
        <w:ind w:left="159" w:right="257"/>
        <w:rPr>
          <w:i/>
          <w:sz w:val="16"/>
        </w:rPr>
      </w:pPr>
      <w:r>
        <w:rPr>
          <w:i/>
          <w:color w:val="231F20"/>
          <w:sz w:val="16"/>
        </w:rPr>
        <w:t xml:space="preserve">Kano Teaching Hospital, Kano, </w:t>
      </w:r>
      <w:r>
        <w:rPr>
          <w:i/>
          <w:color w:val="231F20"/>
          <w:sz w:val="16"/>
          <w:vertAlign w:val="superscript"/>
        </w:rPr>
        <w:t>4</w:t>
      </w:r>
      <w:r>
        <w:rPr>
          <w:i/>
          <w:color w:val="231F20"/>
          <w:sz w:val="16"/>
        </w:rPr>
        <w:t>Department of Histopathology, Aminu Kano Teaching Hospital, Kano, Nigeria</w:t>
      </w:r>
    </w:p>
    <w:p w14:paraId="5F05EFD2" w14:textId="77777777" w:rsidR="004214F5" w:rsidRDefault="004214F5">
      <w:pPr>
        <w:pStyle w:val="BodyText"/>
        <w:rPr>
          <w:i/>
          <w:sz w:val="16"/>
        </w:rPr>
      </w:pPr>
    </w:p>
    <w:p w14:paraId="01CE25A8" w14:textId="77777777" w:rsidR="004214F5" w:rsidRDefault="004214F5">
      <w:pPr>
        <w:pStyle w:val="BodyText"/>
        <w:rPr>
          <w:i/>
          <w:sz w:val="16"/>
        </w:rPr>
      </w:pPr>
    </w:p>
    <w:p w14:paraId="5C8753C1" w14:textId="77777777" w:rsidR="004214F5" w:rsidRDefault="004214F5">
      <w:pPr>
        <w:pStyle w:val="BodyText"/>
        <w:rPr>
          <w:i/>
          <w:sz w:val="16"/>
        </w:rPr>
      </w:pPr>
    </w:p>
    <w:p w14:paraId="4EA4F605" w14:textId="77777777" w:rsidR="004214F5" w:rsidRDefault="004214F5">
      <w:pPr>
        <w:pStyle w:val="BodyText"/>
        <w:rPr>
          <w:i/>
          <w:sz w:val="16"/>
        </w:rPr>
      </w:pPr>
    </w:p>
    <w:p w14:paraId="297F05AB" w14:textId="77777777" w:rsidR="004214F5" w:rsidRDefault="004214F5">
      <w:pPr>
        <w:pStyle w:val="BodyText"/>
        <w:rPr>
          <w:i/>
          <w:sz w:val="16"/>
        </w:rPr>
      </w:pPr>
    </w:p>
    <w:p w14:paraId="09094186" w14:textId="77777777" w:rsidR="004214F5" w:rsidRDefault="004214F5">
      <w:pPr>
        <w:pStyle w:val="BodyText"/>
        <w:rPr>
          <w:i/>
          <w:sz w:val="16"/>
        </w:rPr>
      </w:pPr>
    </w:p>
    <w:p w14:paraId="43236156" w14:textId="77777777" w:rsidR="004214F5" w:rsidRDefault="004214F5">
      <w:pPr>
        <w:pStyle w:val="BodyText"/>
        <w:rPr>
          <w:i/>
          <w:sz w:val="16"/>
        </w:rPr>
      </w:pPr>
    </w:p>
    <w:p w14:paraId="3F59E7CD" w14:textId="77777777" w:rsidR="004214F5" w:rsidRDefault="004214F5">
      <w:pPr>
        <w:pStyle w:val="BodyText"/>
        <w:rPr>
          <w:i/>
          <w:sz w:val="16"/>
        </w:rPr>
      </w:pPr>
    </w:p>
    <w:p w14:paraId="771E68DA" w14:textId="77777777" w:rsidR="004214F5" w:rsidRDefault="004214F5">
      <w:pPr>
        <w:pStyle w:val="BodyText"/>
        <w:rPr>
          <w:i/>
          <w:sz w:val="16"/>
        </w:rPr>
      </w:pPr>
    </w:p>
    <w:p w14:paraId="64A97B0A" w14:textId="77777777" w:rsidR="004214F5" w:rsidRDefault="004214F5">
      <w:pPr>
        <w:pStyle w:val="BodyText"/>
        <w:spacing w:before="9"/>
        <w:rPr>
          <w:i/>
          <w:sz w:val="17"/>
        </w:rPr>
      </w:pPr>
    </w:p>
    <w:p w14:paraId="54E2149C" w14:textId="77777777" w:rsidR="004214F5" w:rsidRDefault="00000000">
      <w:pPr>
        <w:spacing w:line="200" w:lineRule="atLeast"/>
        <w:ind w:left="113" w:right="658"/>
        <w:jc w:val="both"/>
        <w:rPr>
          <w:sz w:val="16"/>
        </w:rPr>
      </w:pPr>
      <w:r>
        <w:rPr>
          <w:b/>
          <w:color w:val="2E3092"/>
          <w:sz w:val="16"/>
        </w:rPr>
        <w:t xml:space="preserve">Received: </w:t>
      </w:r>
      <w:r>
        <w:rPr>
          <w:color w:val="231F20"/>
          <w:sz w:val="16"/>
        </w:rPr>
        <w:t xml:space="preserve">24-Feb-2022 </w:t>
      </w:r>
      <w:r>
        <w:rPr>
          <w:b/>
          <w:color w:val="2E3092"/>
          <w:sz w:val="16"/>
        </w:rPr>
        <w:t xml:space="preserve">Accepted: </w:t>
      </w:r>
      <w:r>
        <w:rPr>
          <w:color w:val="231F20"/>
          <w:sz w:val="16"/>
        </w:rPr>
        <w:t xml:space="preserve">20-Apr-2022 </w:t>
      </w:r>
      <w:r>
        <w:rPr>
          <w:b/>
          <w:color w:val="2E3092"/>
          <w:sz w:val="16"/>
        </w:rPr>
        <w:t>Published:</w:t>
      </w:r>
      <w:r>
        <w:rPr>
          <w:b/>
          <w:color w:val="2E3092"/>
          <w:spacing w:val="-18"/>
          <w:sz w:val="16"/>
        </w:rPr>
        <w:t xml:space="preserve"> </w:t>
      </w:r>
      <w:r>
        <w:rPr>
          <w:color w:val="231F20"/>
          <w:sz w:val="16"/>
        </w:rPr>
        <w:t>23-Aug-2022</w:t>
      </w:r>
    </w:p>
    <w:p w14:paraId="003D86AF" w14:textId="77777777" w:rsidR="004214F5" w:rsidRDefault="00000000">
      <w:pPr>
        <w:pStyle w:val="BodyText"/>
        <w:tabs>
          <w:tab w:val="left" w:pos="2279"/>
        </w:tabs>
        <w:spacing w:line="174" w:lineRule="exact"/>
        <w:ind w:left="113"/>
      </w:pPr>
      <w:r>
        <w:rPr>
          <w:color w:val="231F20"/>
          <w:u w:val="single" w:color="2E3092"/>
        </w:rPr>
        <w:t xml:space="preserve"> </w:t>
      </w:r>
      <w:r>
        <w:rPr>
          <w:color w:val="231F20"/>
          <w:u w:val="single" w:color="2E3092"/>
        </w:rPr>
        <w:tab/>
      </w:r>
    </w:p>
    <w:p w14:paraId="53648B2A" w14:textId="77777777" w:rsidR="004214F5" w:rsidRDefault="00000000">
      <w:pPr>
        <w:spacing w:before="26" w:line="273" w:lineRule="auto"/>
        <w:ind w:left="113" w:right="192"/>
        <w:rPr>
          <w:i/>
          <w:sz w:val="16"/>
        </w:rPr>
      </w:pPr>
      <w:r>
        <w:rPr>
          <w:b/>
          <w:i/>
          <w:color w:val="231F20"/>
          <w:sz w:val="16"/>
        </w:rPr>
        <w:t xml:space="preserve">Address for correspondence: </w:t>
      </w:r>
      <w:r>
        <w:rPr>
          <w:i/>
          <w:color w:val="231F20"/>
          <w:sz w:val="16"/>
        </w:rPr>
        <w:t>Dr. Yasir Nuhu Jibril, Department of Otorhinolaryngology, Aminu Kano Teaching Hospital, Kano, Nigeria.</w:t>
      </w:r>
    </w:p>
    <w:p w14:paraId="533BAED0" w14:textId="77777777" w:rsidR="004214F5" w:rsidRDefault="00000000">
      <w:pPr>
        <w:spacing w:before="1"/>
        <w:ind w:left="113"/>
        <w:rPr>
          <w:i/>
          <w:sz w:val="16"/>
        </w:rPr>
      </w:pPr>
      <w:r>
        <w:rPr>
          <w:i/>
          <w:color w:val="231F20"/>
          <w:sz w:val="16"/>
        </w:rPr>
        <w:t>E-mail:</w:t>
      </w:r>
      <w:hyperlink r:id="rId10">
        <w:r>
          <w:rPr>
            <w:i/>
            <w:color w:val="231F20"/>
            <w:sz w:val="16"/>
          </w:rPr>
          <w:t xml:space="preserve"> yasirtofa180@gmail.com</w:t>
        </w:r>
      </w:hyperlink>
    </w:p>
    <w:p w14:paraId="33AE40A6" w14:textId="77777777" w:rsidR="004214F5" w:rsidRDefault="004214F5">
      <w:pPr>
        <w:pStyle w:val="BodyText"/>
        <w:spacing w:before="7"/>
        <w:rPr>
          <w:i/>
          <w:sz w:val="18"/>
        </w:rPr>
      </w:pPr>
    </w:p>
    <w:tbl>
      <w:tblPr>
        <w:tblW w:w="0" w:type="auto"/>
        <w:tblInd w:w="13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0"/>
      </w:tblGrid>
      <w:tr w:rsidR="004214F5" w14:paraId="07963018" w14:textId="77777777">
        <w:trPr>
          <w:trHeight w:val="275"/>
        </w:trPr>
        <w:tc>
          <w:tcPr>
            <w:tcW w:w="2160" w:type="dxa"/>
            <w:shd w:val="clear" w:color="auto" w:fill="2E3092"/>
          </w:tcPr>
          <w:p w14:paraId="3EF2E70A" w14:textId="77777777" w:rsidR="004214F5" w:rsidRDefault="00000000">
            <w:pPr>
              <w:pStyle w:val="TableParagraph"/>
              <w:spacing w:before="64"/>
              <w:ind w:right="237"/>
              <w:jc w:val="right"/>
              <w:rPr>
                <w:b/>
                <w:sz w:val="14"/>
              </w:rPr>
            </w:pPr>
            <w:r>
              <w:rPr>
                <w:b/>
                <w:color w:val="FFFFFF"/>
                <w:sz w:val="14"/>
              </w:rPr>
              <w:t>Access this article online</w:t>
            </w:r>
          </w:p>
        </w:tc>
      </w:tr>
      <w:tr w:rsidR="004214F5" w14:paraId="7C40E2CF" w14:textId="77777777">
        <w:trPr>
          <w:trHeight w:val="360"/>
        </w:trPr>
        <w:tc>
          <w:tcPr>
            <w:tcW w:w="2160" w:type="dxa"/>
          </w:tcPr>
          <w:p w14:paraId="27BFCACF" w14:textId="77777777" w:rsidR="004214F5" w:rsidRDefault="00000000">
            <w:pPr>
              <w:pStyle w:val="TableParagraph"/>
              <w:spacing w:before="24"/>
              <w:ind w:left="61"/>
              <w:rPr>
                <w:b/>
                <w:sz w:val="14"/>
              </w:rPr>
            </w:pPr>
            <w:r>
              <w:rPr>
                <w:b/>
                <w:color w:val="231F20"/>
                <w:sz w:val="14"/>
              </w:rPr>
              <w:t>Website:</w:t>
            </w:r>
          </w:p>
          <w:p w14:paraId="03D4229F" w14:textId="77777777" w:rsidR="004214F5" w:rsidRDefault="00000000">
            <w:pPr>
              <w:pStyle w:val="TableParagraph"/>
              <w:spacing w:line="146" w:lineRule="exact"/>
              <w:ind w:left="61"/>
              <w:rPr>
                <w:sz w:val="14"/>
              </w:rPr>
            </w:pPr>
            <w:hyperlink r:id="rId11">
              <w:r>
                <w:rPr>
                  <w:color w:val="231F20"/>
                  <w:sz w:val="14"/>
                </w:rPr>
                <w:t>www.jwacs-jcoac.com</w:t>
              </w:r>
            </w:hyperlink>
          </w:p>
        </w:tc>
      </w:tr>
      <w:tr w:rsidR="004214F5" w14:paraId="14591E8D" w14:textId="77777777">
        <w:trPr>
          <w:trHeight w:val="270"/>
        </w:trPr>
        <w:tc>
          <w:tcPr>
            <w:tcW w:w="2160" w:type="dxa"/>
          </w:tcPr>
          <w:p w14:paraId="604A101D" w14:textId="77777777" w:rsidR="004214F5" w:rsidRDefault="00000000">
            <w:pPr>
              <w:pStyle w:val="TableParagraph"/>
              <w:spacing w:before="84"/>
              <w:ind w:right="206"/>
              <w:jc w:val="right"/>
              <w:rPr>
                <w:sz w:val="14"/>
              </w:rPr>
            </w:pPr>
            <w:r>
              <w:rPr>
                <w:b/>
                <w:color w:val="231F20"/>
                <w:w w:val="95"/>
                <w:sz w:val="14"/>
              </w:rPr>
              <w:t xml:space="preserve">DOI: </w:t>
            </w:r>
            <w:r>
              <w:rPr>
                <w:color w:val="231F20"/>
                <w:w w:val="95"/>
                <w:sz w:val="14"/>
              </w:rPr>
              <w:t>10.4103/jwas.jwas_45_22</w:t>
            </w:r>
          </w:p>
        </w:tc>
      </w:tr>
      <w:tr w:rsidR="004214F5" w14:paraId="453031D1" w14:textId="77777777">
        <w:trPr>
          <w:trHeight w:val="1464"/>
        </w:trPr>
        <w:tc>
          <w:tcPr>
            <w:tcW w:w="2160" w:type="dxa"/>
          </w:tcPr>
          <w:p w14:paraId="39F5BDEC" w14:textId="77777777" w:rsidR="004214F5" w:rsidRDefault="00000000">
            <w:pPr>
              <w:pStyle w:val="TableParagraph"/>
              <w:spacing w:before="28"/>
              <w:ind w:left="312"/>
              <w:rPr>
                <w:b/>
                <w:sz w:val="14"/>
              </w:rPr>
            </w:pPr>
            <w:r>
              <w:rPr>
                <w:b/>
                <w:color w:val="231F20"/>
                <w:sz w:val="14"/>
              </w:rPr>
              <w:t>Quick Response Code:</w:t>
            </w:r>
          </w:p>
          <w:p w14:paraId="2383D124" w14:textId="77777777" w:rsidR="004214F5" w:rsidRDefault="004214F5">
            <w:pPr>
              <w:pStyle w:val="TableParagraph"/>
              <w:rPr>
                <w:rFonts w:ascii="Times New Roman"/>
                <w:i/>
                <w:sz w:val="7"/>
              </w:rPr>
            </w:pPr>
          </w:p>
          <w:p w14:paraId="12FB13B8" w14:textId="77777777" w:rsidR="004214F5" w:rsidRDefault="00000000">
            <w:pPr>
              <w:pStyle w:val="TableParagraph"/>
              <w:spacing w:before="0"/>
              <w:ind w:left="54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5E92BFA" wp14:editId="6D49029D">
                  <wp:extent cx="682756" cy="682751"/>
                  <wp:effectExtent l="0" t="0" r="0" b="0"/>
                  <wp:docPr id="3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756" cy="6827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4F3ECB3" w14:textId="77777777" w:rsidR="004214F5" w:rsidRDefault="004214F5">
      <w:pPr>
        <w:rPr>
          <w:sz w:val="20"/>
        </w:rPr>
        <w:sectPr w:rsidR="004214F5">
          <w:type w:val="continuous"/>
          <w:pgSz w:w="12240" w:h="15840"/>
          <w:pgMar w:top="900" w:right="960" w:bottom="280" w:left="960" w:header="720" w:footer="720" w:gutter="0"/>
          <w:cols w:num="3" w:space="720" w:equalWidth="0">
            <w:col w:w="3754" w:space="192"/>
            <w:col w:w="3750" w:space="227"/>
            <w:col w:w="2397"/>
          </w:cols>
        </w:sectPr>
      </w:pPr>
    </w:p>
    <w:p w14:paraId="7CCC7DB1" w14:textId="77777777" w:rsidR="004214F5" w:rsidRDefault="004214F5">
      <w:pPr>
        <w:pStyle w:val="BodyText"/>
        <w:spacing w:before="7"/>
        <w:rPr>
          <w:i/>
          <w:sz w:val="12"/>
        </w:rPr>
      </w:pPr>
    </w:p>
    <w:p w14:paraId="4BFEFA5E" w14:textId="77777777" w:rsidR="004214F5" w:rsidRDefault="00000000">
      <w:pPr>
        <w:tabs>
          <w:tab w:val="right" w:pos="10201"/>
        </w:tabs>
        <w:spacing w:before="94"/>
        <w:ind w:left="113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©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2022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Published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by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Wolters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Kluwer</w:t>
      </w:r>
      <w:r>
        <w:rPr>
          <w:rFonts w:ascii="BPG Sans Modern GPL&amp;GNU" w:hAnsi="BPG Sans Modern GPL&amp;GNU"/>
          <w:color w:val="231F20"/>
          <w:spacing w:val="-17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‑</w:t>
      </w:r>
      <w:r>
        <w:rPr>
          <w:rFonts w:ascii="BPG Sans Modern GPL&amp;GNU" w:hAnsi="BPG Sans Modern GPL&amp;GNU"/>
          <w:color w:val="231F20"/>
          <w:spacing w:val="-16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Medknow</w:t>
      </w:r>
      <w:r>
        <w:rPr>
          <w:rFonts w:ascii="BPG Sans Modern GPL&amp;GNU" w:hAnsi="BPG Sans Modern GPL&amp;GNU"/>
          <w:color w:val="231F20"/>
          <w:sz w:val="16"/>
        </w:rPr>
        <w:tab/>
        <w:t>107</w:t>
      </w:r>
    </w:p>
    <w:p w14:paraId="0FD7C6C9" w14:textId="77777777" w:rsidR="004214F5" w:rsidRDefault="004214F5">
      <w:pPr>
        <w:rPr>
          <w:rFonts w:ascii="BPG Sans Modern GPL&amp;GNU" w:hAnsi="BPG Sans Modern GPL&amp;GNU"/>
          <w:sz w:val="16"/>
        </w:rPr>
        <w:sectPr w:rsidR="004214F5">
          <w:type w:val="continuous"/>
          <w:pgSz w:w="12240" w:h="15840"/>
          <w:pgMar w:top="900" w:right="960" w:bottom="280" w:left="960" w:header="720" w:footer="720" w:gutter="0"/>
          <w:cols w:space="720"/>
        </w:sectPr>
      </w:pPr>
    </w:p>
    <w:p w14:paraId="63F1D04E" w14:textId="77777777" w:rsidR="004214F5" w:rsidRDefault="004214F5">
      <w:pPr>
        <w:pStyle w:val="BodyText"/>
        <w:spacing w:before="7"/>
        <w:rPr>
          <w:rFonts w:ascii="BPG Sans Modern GPL&amp;GNU"/>
          <w:sz w:val="25"/>
        </w:rPr>
      </w:pPr>
    </w:p>
    <w:p w14:paraId="4ED11E85" w14:textId="77777777" w:rsidR="004214F5" w:rsidRDefault="00000000">
      <w:pPr>
        <w:pStyle w:val="BodyText"/>
        <w:ind w:left="119"/>
        <w:rPr>
          <w:rFonts w:ascii="BPG Sans Modern GPL&amp;GNU"/>
        </w:rPr>
      </w:pPr>
      <w:r>
        <w:rPr>
          <w:rFonts w:ascii="BPG Sans Modern GPL&amp;GNU"/>
          <w:noProof/>
        </w:rPr>
        <w:drawing>
          <wp:inline distT="0" distB="0" distL="0" distR="0" wp14:anchorId="24F63759" wp14:editId="14B623FB">
            <wp:extent cx="3067062" cy="238125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7062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8CBA85" w14:textId="77777777" w:rsidR="004214F5" w:rsidRDefault="004214F5">
      <w:pPr>
        <w:pStyle w:val="BodyText"/>
        <w:spacing w:before="10"/>
        <w:rPr>
          <w:rFonts w:ascii="BPG Sans Modern GPL&amp;GNU"/>
          <w:sz w:val="5"/>
        </w:rPr>
      </w:pPr>
    </w:p>
    <w:p w14:paraId="7CDC50DC" w14:textId="77777777" w:rsidR="004214F5" w:rsidRDefault="004214F5">
      <w:pPr>
        <w:rPr>
          <w:rFonts w:ascii="BPG Sans Modern GPL&amp;GNU"/>
          <w:sz w:val="5"/>
        </w:rPr>
        <w:sectPr w:rsidR="004214F5">
          <w:headerReference w:type="default" r:id="rId14"/>
          <w:pgSz w:w="12240" w:h="15840"/>
          <w:pgMar w:top="900" w:right="960" w:bottom="280" w:left="960" w:header="215" w:footer="0" w:gutter="0"/>
          <w:cols w:space="720"/>
        </w:sectPr>
      </w:pPr>
    </w:p>
    <w:p w14:paraId="2B17123E" w14:textId="77777777" w:rsidR="004214F5" w:rsidRDefault="00000000">
      <w:pPr>
        <w:spacing w:before="44" w:line="268" w:lineRule="auto"/>
        <w:ind w:left="118" w:right="36"/>
        <w:rPr>
          <w:rFonts w:ascii="Arial"/>
          <w:b/>
          <w:sz w:val="14"/>
        </w:rPr>
      </w:pPr>
      <w:r>
        <w:rPr>
          <w:rFonts w:ascii="Arial"/>
          <w:b/>
          <w:color w:val="231F20"/>
          <w:sz w:val="14"/>
        </w:rPr>
        <w:t>Figure</w:t>
      </w:r>
      <w:r>
        <w:rPr>
          <w:rFonts w:ascii="Arial"/>
          <w:b/>
          <w:color w:val="231F20"/>
          <w:spacing w:val="-12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1:</w:t>
      </w:r>
      <w:r>
        <w:rPr>
          <w:rFonts w:ascii="Arial"/>
          <w:b/>
          <w:color w:val="231F20"/>
          <w:spacing w:val="-11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Nasal</w:t>
      </w:r>
      <w:r>
        <w:rPr>
          <w:rFonts w:ascii="Arial"/>
          <w:b/>
          <w:color w:val="231F20"/>
          <w:spacing w:val="-12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endoscopy</w:t>
      </w:r>
      <w:r>
        <w:rPr>
          <w:rFonts w:ascii="Arial"/>
          <w:b/>
          <w:color w:val="231F20"/>
          <w:spacing w:val="-11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showing</w:t>
      </w:r>
      <w:r>
        <w:rPr>
          <w:rFonts w:ascii="Arial"/>
          <w:b/>
          <w:color w:val="231F20"/>
          <w:spacing w:val="-12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a</w:t>
      </w:r>
      <w:r>
        <w:rPr>
          <w:rFonts w:ascii="Arial"/>
          <w:b/>
          <w:color w:val="231F20"/>
          <w:spacing w:val="-11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polypoidal</w:t>
      </w:r>
      <w:r>
        <w:rPr>
          <w:rFonts w:ascii="Arial"/>
          <w:b/>
          <w:color w:val="231F20"/>
          <w:spacing w:val="-12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mass</w:t>
      </w:r>
      <w:r>
        <w:rPr>
          <w:rFonts w:ascii="Arial"/>
          <w:b/>
          <w:color w:val="231F20"/>
          <w:spacing w:val="-11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in</w:t>
      </w:r>
      <w:r>
        <w:rPr>
          <w:rFonts w:ascii="Arial"/>
          <w:b/>
          <w:color w:val="231F20"/>
          <w:spacing w:val="-12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the</w:t>
      </w:r>
      <w:r>
        <w:rPr>
          <w:rFonts w:ascii="Arial"/>
          <w:b/>
          <w:color w:val="231F20"/>
          <w:spacing w:val="-11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nasopharynx extending into the nasal cavity</w:t>
      </w:r>
    </w:p>
    <w:p w14:paraId="2F2393FD" w14:textId="77777777" w:rsidR="004214F5" w:rsidRDefault="00000000">
      <w:pPr>
        <w:pStyle w:val="BodyText"/>
        <w:rPr>
          <w:rFonts w:ascii="Arial"/>
          <w:b/>
          <w:sz w:val="16"/>
        </w:rPr>
      </w:pPr>
      <w:r>
        <w:br w:type="column"/>
      </w:r>
    </w:p>
    <w:p w14:paraId="02F124FC" w14:textId="77777777" w:rsidR="004214F5" w:rsidRDefault="004214F5">
      <w:pPr>
        <w:pStyle w:val="BodyText"/>
        <w:rPr>
          <w:rFonts w:ascii="Arial"/>
          <w:b/>
          <w:sz w:val="16"/>
        </w:rPr>
      </w:pPr>
    </w:p>
    <w:p w14:paraId="78248360" w14:textId="77777777" w:rsidR="004214F5" w:rsidRDefault="004214F5">
      <w:pPr>
        <w:pStyle w:val="BodyText"/>
        <w:rPr>
          <w:rFonts w:ascii="Arial"/>
          <w:b/>
          <w:sz w:val="16"/>
        </w:rPr>
      </w:pPr>
    </w:p>
    <w:p w14:paraId="2BD1040C" w14:textId="77777777" w:rsidR="004214F5" w:rsidRDefault="004214F5">
      <w:pPr>
        <w:pStyle w:val="BodyText"/>
        <w:spacing w:before="9"/>
        <w:rPr>
          <w:rFonts w:ascii="Arial"/>
          <w:b/>
          <w:sz w:val="23"/>
        </w:rPr>
      </w:pPr>
    </w:p>
    <w:p w14:paraId="0C9508D2" w14:textId="77777777" w:rsidR="004214F5" w:rsidRDefault="00000000">
      <w:pPr>
        <w:spacing w:line="268" w:lineRule="auto"/>
        <w:ind w:left="118"/>
        <w:rPr>
          <w:rFonts w:ascii="Arial"/>
          <w:b/>
          <w:sz w:val="14"/>
        </w:rPr>
      </w:pPr>
      <w:r>
        <w:rPr>
          <w:noProof/>
        </w:rPr>
        <w:drawing>
          <wp:anchor distT="0" distB="0" distL="0" distR="0" simplePos="0" relativeHeight="487434240" behindDoc="1" locked="0" layoutInCell="1" allowOverlap="1" wp14:anchorId="2A8F1513" wp14:editId="4E2838EB">
            <wp:simplePos x="0" y="0"/>
            <wp:positionH relativeFrom="page">
              <wp:posOffset>3200400</wp:posOffset>
            </wp:positionH>
            <wp:positionV relativeFrom="paragraph">
              <wp:posOffset>679169</wp:posOffset>
            </wp:positionV>
            <wp:extent cx="1371600" cy="1333500"/>
            <wp:effectExtent l="0" t="0" r="0" b="0"/>
            <wp:wrapNone/>
            <wp:docPr id="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2736" behindDoc="0" locked="0" layoutInCell="1" allowOverlap="1" wp14:anchorId="781C5FFE" wp14:editId="739B7E31">
            <wp:simplePos x="0" y="0"/>
            <wp:positionH relativeFrom="page">
              <wp:posOffset>4001414</wp:posOffset>
            </wp:positionH>
            <wp:positionV relativeFrom="paragraph">
              <wp:posOffset>-3113774</wp:posOffset>
            </wp:positionV>
            <wp:extent cx="3083266" cy="3054921"/>
            <wp:effectExtent l="0" t="0" r="0" b="0"/>
            <wp:wrapNone/>
            <wp:docPr id="9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3266" cy="30549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color w:val="231F20"/>
          <w:sz w:val="14"/>
        </w:rPr>
        <w:t>Figure 3: Coronal view of CT scan showing a heterogeneously enhancing mass in the nasopharynx</w:t>
      </w:r>
    </w:p>
    <w:p w14:paraId="4C800634" w14:textId="77777777" w:rsidR="004214F5" w:rsidRDefault="004214F5">
      <w:pPr>
        <w:spacing w:line="268" w:lineRule="auto"/>
        <w:rPr>
          <w:rFonts w:ascii="Arial"/>
          <w:sz w:val="14"/>
        </w:rPr>
        <w:sectPr w:rsidR="004214F5">
          <w:type w:val="continuous"/>
          <w:pgSz w:w="12240" w:h="15840"/>
          <w:pgMar w:top="900" w:right="960" w:bottom="280" w:left="960" w:header="720" w:footer="720" w:gutter="0"/>
          <w:cols w:num="2" w:space="720" w:equalWidth="0">
            <w:col w:w="5023" w:space="199"/>
            <w:col w:w="5098"/>
          </w:cols>
        </w:sectPr>
      </w:pPr>
    </w:p>
    <w:p w14:paraId="667ACF48" w14:textId="77777777" w:rsidR="004214F5" w:rsidRDefault="004214F5">
      <w:pPr>
        <w:pStyle w:val="BodyText"/>
        <w:rPr>
          <w:rFonts w:ascii="Arial"/>
          <w:b/>
        </w:rPr>
      </w:pPr>
    </w:p>
    <w:p w14:paraId="106EE78F" w14:textId="77777777" w:rsidR="004214F5" w:rsidRDefault="004214F5">
      <w:pPr>
        <w:pStyle w:val="BodyText"/>
        <w:rPr>
          <w:rFonts w:ascii="Arial"/>
          <w:b/>
        </w:rPr>
      </w:pPr>
    </w:p>
    <w:p w14:paraId="09B609BB" w14:textId="77777777" w:rsidR="004214F5" w:rsidRDefault="004214F5">
      <w:pPr>
        <w:pStyle w:val="BodyText"/>
        <w:rPr>
          <w:rFonts w:ascii="Arial"/>
          <w:b/>
        </w:rPr>
      </w:pPr>
    </w:p>
    <w:p w14:paraId="27A007ED" w14:textId="77777777" w:rsidR="004214F5" w:rsidRDefault="004214F5">
      <w:pPr>
        <w:pStyle w:val="BodyText"/>
        <w:rPr>
          <w:rFonts w:ascii="Arial"/>
          <w:b/>
        </w:rPr>
      </w:pPr>
    </w:p>
    <w:p w14:paraId="415CE364" w14:textId="77777777" w:rsidR="004214F5" w:rsidRDefault="004214F5">
      <w:pPr>
        <w:pStyle w:val="BodyText"/>
        <w:rPr>
          <w:rFonts w:ascii="Arial"/>
          <w:b/>
        </w:rPr>
      </w:pPr>
    </w:p>
    <w:p w14:paraId="238C5A6E" w14:textId="77777777" w:rsidR="004214F5" w:rsidRDefault="004214F5">
      <w:pPr>
        <w:pStyle w:val="BodyText"/>
        <w:rPr>
          <w:rFonts w:ascii="Arial"/>
          <w:b/>
        </w:rPr>
      </w:pPr>
    </w:p>
    <w:p w14:paraId="5A760567" w14:textId="77777777" w:rsidR="004214F5" w:rsidRDefault="004214F5">
      <w:pPr>
        <w:pStyle w:val="BodyText"/>
        <w:rPr>
          <w:rFonts w:ascii="Arial"/>
          <w:b/>
        </w:rPr>
      </w:pPr>
    </w:p>
    <w:p w14:paraId="7CBA1948" w14:textId="77777777" w:rsidR="004214F5" w:rsidRDefault="004214F5">
      <w:pPr>
        <w:pStyle w:val="BodyText"/>
        <w:rPr>
          <w:rFonts w:ascii="Arial"/>
          <w:b/>
        </w:rPr>
      </w:pPr>
    </w:p>
    <w:p w14:paraId="0A68C955" w14:textId="77777777" w:rsidR="004214F5" w:rsidRDefault="004214F5">
      <w:pPr>
        <w:pStyle w:val="BodyText"/>
        <w:rPr>
          <w:rFonts w:ascii="Arial"/>
          <w:b/>
        </w:rPr>
      </w:pPr>
    </w:p>
    <w:p w14:paraId="71008430" w14:textId="77777777" w:rsidR="004214F5" w:rsidRDefault="004214F5">
      <w:pPr>
        <w:pStyle w:val="BodyText"/>
        <w:rPr>
          <w:rFonts w:ascii="Arial"/>
          <w:b/>
        </w:rPr>
      </w:pPr>
    </w:p>
    <w:p w14:paraId="3BDC1C20" w14:textId="77777777" w:rsidR="004214F5" w:rsidRDefault="004214F5">
      <w:pPr>
        <w:pStyle w:val="BodyText"/>
        <w:rPr>
          <w:rFonts w:ascii="Arial"/>
          <w:b/>
        </w:rPr>
      </w:pPr>
    </w:p>
    <w:p w14:paraId="062FC6AE" w14:textId="77777777" w:rsidR="004214F5" w:rsidRDefault="004214F5">
      <w:pPr>
        <w:pStyle w:val="BodyText"/>
        <w:rPr>
          <w:rFonts w:ascii="Arial"/>
          <w:b/>
        </w:rPr>
      </w:pPr>
    </w:p>
    <w:p w14:paraId="71E5A686" w14:textId="77777777" w:rsidR="004214F5" w:rsidRDefault="004214F5">
      <w:pPr>
        <w:pStyle w:val="BodyText"/>
        <w:rPr>
          <w:rFonts w:ascii="Arial"/>
          <w:b/>
        </w:rPr>
      </w:pPr>
    </w:p>
    <w:p w14:paraId="12324E0E" w14:textId="77777777" w:rsidR="004214F5" w:rsidRDefault="004214F5">
      <w:pPr>
        <w:pStyle w:val="BodyText"/>
        <w:rPr>
          <w:rFonts w:ascii="Arial"/>
          <w:b/>
        </w:rPr>
      </w:pPr>
    </w:p>
    <w:p w14:paraId="2EE92DCD" w14:textId="77777777" w:rsidR="004214F5" w:rsidRDefault="004214F5">
      <w:pPr>
        <w:pStyle w:val="BodyText"/>
        <w:spacing w:before="6"/>
        <w:rPr>
          <w:rFonts w:ascii="Arial"/>
          <w:b/>
          <w:sz w:val="25"/>
        </w:rPr>
      </w:pPr>
    </w:p>
    <w:p w14:paraId="428EEC96" w14:textId="77777777" w:rsidR="004214F5" w:rsidRDefault="004214F5">
      <w:pPr>
        <w:rPr>
          <w:rFonts w:ascii="Arial"/>
          <w:sz w:val="25"/>
        </w:rPr>
        <w:sectPr w:rsidR="004214F5">
          <w:type w:val="continuous"/>
          <w:pgSz w:w="12240" w:h="15840"/>
          <w:pgMar w:top="900" w:right="960" w:bottom="280" w:left="960" w:header="720" w:footer="720" w:gutter="0"/>
          <w:cols w:space="720"/>
        </w:sectPr>
      </w:pPr>
    </w:p>
    <w:p w14:paraId="00170B8A" w14:textId="77777777" w:rsidR="004214F5" w:rsidRDefault="00000000">
      <w:pPr>
        <w:spacing w:before="101" w:line="268" w:lineRule="auto"/>
        <w:ind w:left="115" w:right="44"/>
        <w:jc w:val="both"/>
        <w:rPr>
          <w:rFonts w:ascii="Arial"/>
          <w:b/>
          <w:sz w:val="14"/>
        </w:rPr>
      </w:pPr>
      <w:r>
        <w:rPr>
          <w:noProof/>
        </w:rPr>
        <w:drawing>
          <wp:anchor distT="0" distB="0" distL="0" distR="0" simplePos="0" relativeHeight="15732224" behindDoc="0" locked="0" layoutInCell="1" allowOverlap="1" wp14:anchorId="2F4525CC" wp14:editId="0AC7D0AA">
            <wp:simplePos x="0" y="0"/>
            <wp:positionH relativeFrom="page">
              <wp:posOffset>683896</wp:posOffset>
            </wp:positionH>
            <wp:positionV relativeFrom="paragraph">
              <wp:posOffset>-2590534</wp:posOffset>
            </wp:positionV>
            <wp:extent cx="3086098" cy="2595816"/>
            <wp:effectExtent l="0" t="0" r="0" b="0"/>
            <wp:wrapNone/>
            <wp:docPr id="1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6098" cy="25958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color w:val="231F20"/>
          <w:sz w:val="14"/>
        </w:rPr>
        <w:t>Figure 2: Sagittal view of CT scan showing a heterogeneously enhancing mass in the nasopharynx</w:t>
      </w:r>
    </w:p>
    <w:p w14:paraId="0F2266D5" w14:textId="77777777" w:rsidR="004214F5" w:rsidRDefault="004214F5">
      <w:pPr>
        <w:pStyle w:val="BodyText"/>
        <w:rPr>
          <w:rFonts w:ascii="Arial"/>
          <w:b/>
          <w:sz w:val="19"/>
        </w:rPr>
      </w:pPr>
    </w:p>
    <w:p w14:paraId="35CFA79D" w14:textId="77777777" w:rsidR="004214F5" w:rsidRDefault="00000000">
      <w:pPr>
        <w:pStyle w:val="BodyText"/>
        <w:spacing w:line="249" w:lineRule="auto"/>
        <w:ind w:left="118" w:right="40"/>
        <w:jc w:val="both"/>
      </w:pPr>
      <w:r>
        <w:rPr>
          <w:color w:val="231F20"/>
        </w:rPr>
        <w:t xml:space="preserve">showed an </w:t>
      </w:r>
      <w:r>
        <w:rPr>
          <w:color w:val="231F20"/>
          <w:spacing w:val="2"/>
        </w:rPr>
        <w:t xml:space="preserve">irregularly shaped heterogeneously </w:t>
      </w:r>
      <w:r>
        <w:rPr>
          <w:color w:val="231F20"/>
          <w:spacing w:val="3"/>
        </w:rPr>
        <w:t xml:space="preserve">enhancing </w:t>
      </w:r>
      <w:r>
        <w:rPr>
          <w:color w:val="231F20"/>
        </w:rPr>
        <w:t>mass lesion with finger-like projection in the nasopharynx extending into the posterior nares, measuring about 21.3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mm</w:t>
      </w:r>
    </w:p>
    <w:p w14:paraId="7A5DF5F0" w14:textId="77777777" w:rsidR="004214F5" w:rsidRDefault="00000000">
      <w:pPr>
        <w:pStyle w:val="BodyText"/>
        <w:spacing w:before="3" w:line="249" w:lineRule="auto"/>
        <w:ind w:left="118" w:right="38"/>
        <w:jc w:val="both"/>
      </w:pPr>
      <w:r>
        <w:rPr>
          <w:color w:val="231F20"/>
        </w:rPr>
        <w:t xml:space="preserve">× 32.1 mm in its widest dimension [Figures 2 and 3]. </w:t>
      </w:r>
      <w:r>
        <w:rPr>
          <w:color w:val="231F20"/>
          <w:spacing w:val="-3"/>
        </w:rPr>
        <w:t xml:space="preserve">There </w:t>
      </w:r>
      <w:r>
        <w:rPr>
          <w:color w:val="231F20"/>
        </w:rPr>
        <w:t>was no evidence of bony destruction. Full blood count with differentials,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erythrocyte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sedimentation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rate,</w:t>
      </w:r>
      <w:r>
        <w:rPr>
          <w:color w:val="231F20"/>
          <w:spacing w:val="-26"/>
        </w:rPr>
        <w:t xml:space="preserve"> </w:t>
      </w:r>
      <w:r>
        <w:rPr>
          <w:color w:val="231F20"/>
        </w:rPr>
        <w:t>serum</w:t>
      </w:r>
      <w:r>
        <w:rPr>
          <w:color w:val="231F20"/>
          <w:spacing w:val="-27"/>
        </w:rPr>
        <w:t xml:space="preserve"> </w:t>
      </w:r>
      <w:r>
        <w:rPr>
          <w:color w:val="231F20"/>
        </w:rPr>
        <w:t>electrolyte urea,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creatinine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were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all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within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normal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limits.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had</w:t>
      </w:r>
      <w:r>
        <w:rPr>
          <w:color w:val="231F20"/>
          <w:spacing w:val="-6"/>
        </w:rPr>
        <w:t xml:space="preserve"> an </w:t>
      </w:r>
      <w:r>
        <w:rPr>
          <w:color w:val="231F20"/>
        </w:rPr>
        <w:t>endoscopic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biopsy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taken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from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nasopharyngeal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mass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 xml:space="preserve">which revealed features of low-grade </w:t>
      </w:r>
      <w:r>
        <w:rPr>
          <w:color w:val="231F20"/>
          <w:spacing w:val="2"/>
        </w:rPr>
        <w:t xml:space="preserve">papillary </w:t>
      </w:r>
      <w:r>
        <w:rPr>
          <w:color w:val="231F20"/>
        </w:rPr>
        <w:t>adenocarcinoma. She was counselled and prepared for excisional biopsy of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-4"/>
        </w:rPr>
        <w:t xml:space="preserve">the </w:t>
      </w:r>
      <w:r>
        <w:rPr>
          <w:color w:val="231F20"/>
        </w:rPr>
        <w:t xml:space="preserve">tumour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 xml:space="preserve">oropharyngeal route under direct vision. </w:t>
      </w:r>
      <w:r>
        <w:rPr>
          <w:color w:val="231F20"/>
          <w:spacing w:val="-3"/>
        </w:rPr>
        <w:t xml:space="preserve">Sample </w:t>
      </w:r>
      <w:r>
        <w:rPr>
          <w:color w:val="231F20"/>
        </w:rPr>
        <w:t>of the nasopharyngeal mass [Figure 4] was sent for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-5"/>
        </w:rPr>
        <w:t xml:space="preserve">histology. </w:t>
      </w:r>
      <w:r>
        <w:rPr>
          <w:color w:val="231F20"/>
        </w:rPr>
        <w:t xml:space="preserve">The histology result confirmed the diagnosis of low-grade nasopharyngeal papillary carcinoma [Figures 5a and b]. She was reviewed by a </w:t>
      </w:r>
      <w:r>
        <w:rPr>
          <w:color w:val="231F20"/>
          <w:spacing w:val="2"/>
        </w:rPr>
        <w:t xml:space="preserve">clinical oncologist </w:t>
      </w:r>
      <w:r>
        <w:rPr>
          <w:color w:val="231F20"/>
        </w:rPr>
        <w:t xml:space="preserve">who </w:t>
      </w:r>
      <w:r>
        <w:rPr>
          <w:color w:val="231F20"/>
          <w:spacing w:val="2"/>
        </w:rPr>
        <w:t xml:space="preserve">advised </w:t>
      </w:r>
      <w:r>
        <w:rPr>
          <w:color w:val="231F20"/>
          <w:spacing w:val="3"/>
        </w:rPr>
        <w:t xml:space="preserve">close </w:t>
      </w:r>
      <w:r>
        <w:rPr>
          <w:color w:val="231F20"/>
        </w:rPr>
        <w:t xml:space="preserve">monitoring, and for 3 months after the </w:t>
      </w:r>
      <w:r>
        <w:rPr>
          <w:color w:val="231F20"/>
          <w:spacing w:val="-3"/>
        </w:rPr>
        <w:t xml:space="preserve">surgery, </w:t>
      </w:r>
      <w:r>
        <w:rPr>
          <w:color w:val="231F20"/>
        </w:rPr>
        <w:t xml:space="preserve">she had </w:t>
      </w:r>
      <w:r>
        <w:rPr>
          <w:color w:val="231F20"/>
          <w:spacing w:val="-6"/>
        </w:rPr>
        <w:t xml:space="preserve">no </w:t>
      </w:r>
      <w:r>
        <w:rPr>
          <w:color w:val="231F20"/>
        </w:rPr>
        <w:t>residual</w:t>
      </w:r>
      <w:r>
        <w:rPr>
          <w:color w:val="231F20"/>
          <w:spacing w:val="29"/>
        </w:rPr>
        <w:t xml:space="preserve"> </w:t>
      </w:r>
      <w:r>
        <w:rPr>
          <w:color w:val="231F20"/>
        </w:rPr>
        <w:t>tumour</w:t>
      </w:r>
      <w:r>
        <w:rPr>
          <w:color w:val="231F20"/>
          <w:spacing w:val="30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30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30"/>
        </w:rPr>
        <w:t xml:space="preserve"> </w:t>
      </w:r>
      <w:r>
        <w:rPr>
          <w:color w:val="231F20"/>
        </w:rPr>
        <w:t>nasopharynx</w:t>
      </w:r>
      <w:r>
        <w:rPr>
          <w:color w:val="231F20"/>
          <w:spacing w:val="30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29"/>
        </w:rPr>
        <w:t xml:space="preserve"> </w:t>
      </w:r>
      <w:r>
        <w:rPr>
          <w:color w:val="231F20"/>
        </w:rPr>
        <w:t>evidence</w:t>
      </w:r>
      <w:r>
        <w:rPr>
          <w:color w:val="231F20"/>
          <w:spacing w:val="30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30"/>
        </w:rPr>
        <w:t xml:space="preserve"> </w:t>
      </w:r>
      <w:r>
        <w:rPr>
          <w:color w:val="231F20"/>
        </w:rPr>
        <w:t>distant</w:t>
      </w:r>
    </w:p>
    <w:p w14:paraId="01B0DFE4" w14:textId="77777777" w:rsidR="004214F5" w:rsidRDefault="00000000">
      <w:pPr>
        <w:pStyle w:val="BodyText"/>
        <w:rPr>
          <w:sz w:val="16"/>
        </w:rPr>
      </w:pPr>
      <w:r>
        <w:br w:type="column"/>
      </w:r>
    </w:p>
    <w:p w14:paraId="7989F049" w14:textId="77777777" w:rsidR="004214F5" w:rsidRDefault="004214F5">
      <w:pPr>
        <w:pStyle w:val="BodyText"/>
        <w:rPr>
          <w:sz w:val="16"/>
        </w:rPr>
      </w:pPr>
    </w:p>
    <w:p w14:paraId="3BD42525" w14:textId="77777777" w:rsidR="004214F5" w:rsidRDefault="00000000">
      <w:pPr>
        <w:spacing w:before="135"/>
        <w:ind w:left="115"/>
        <w:jc w:val="both"/>
        <w:rPr>
          <w:rFonts w:ascii="Arial"/>
          <w:b/>
          <w:sz w:val="14"/>
        </w:rPr>
      </w:pPr>
      <w:r>
        <w:rPr>
          <w:noProof/>
        </w:rPr>
        <w:drawing>
          <wp:anchor distT="0" distB="0" distL="0" distR="0" simplePos="0" relativeHeight="15733248" behindDoc="0" locked="0" layoutInCell="1" allowOverlap="1" wp14:anchorId="2E9CBD29" wp14:editId="4E119899">
            <wp:simplePos x="0" y="0"/>
            <wp:positionH relativeFrom="page">
              <wp:posOffset>3999788</wp:posOffset>
            </wp:positionH>
            <wp:positionV relativeFrom="paragraph">
              <wp:posOffset>-2293684</wp:posOffset>
            </wp:positionV>
            <wp:extent cx="3086099" cy="2320556"/>
            <wp:effectExtent l="0" t="0" r="0" b="0"/>
            <wp:wrapNone/>
            <wp:docPr id="1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6099" cy="2320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color w:val="231F20"/>
          <w:sz w:val="14"/>
        </w:rPr>
        <w:t>Figure 4: Sample of nasopharyngeal tissue</w:t>
      </w:r>
    </w:p>
    <w:p w14:paraId="54A1DA53" w14:textId="77777777" w:rsidR="004214F5" w:rsidRDefault="004214F5">
      <w:pPr>
        <w:pStyle w:val="BodyText"/>
        <w:rPr>
          <w:rFonts w:ascii="Arial"/>
          <w:b/>
          <w:sz w:val="16"/>
        </w:rPr>
      </w:pPr>
    </w:p>
    <w:p w14:paraId="604192D8" w14:textId="77777777" w:rsidR="004214F5" w:rsidRDefault="00000000">
      <w:pPr>
        <w:pStyle w:val="BodyText"/>
        <w:spacing w:before="115" w:line="249" w:lineRule="auto"/>
        <w:ind w:left="118" w:right="115"/>
        <w:jc w:val="both"/>
      </w:pPr>
      <w:r>
        <w:rPr>
          <w:color w:val="231F20"/>
        </w:rPr>
        <w:t>metastasis. She is currently on monthly follow-up in the Otorhinolaryngology Outpatient Department.</w:t>
      </w:r>
    </w:p>
    <w:p w14:paraId="4EAB4980" w14:textId="77777777" w:rsidR="004214F5" w:rsidRDefault="00000000">
      <w:pPr>
        <w:pStyle w:val="Heading1"/>
        <w:spacing w:before="167"/>
        <w:ind w:left="118"/>
      </w:pPr>
      <w:r>
        <w:rPr>
          <w:color w:val="2E3092"/>
        </w:rPr>
        <w:t>Discussion</w:t>
      </w:r>
    </w:p>
    <w:p w14:paraId="1C2F95F5" w14:textId="77777777" w:rsidR="004214F5" w:rsidRDefault="00000000">
      <w:pPr>
        <w:pStyle w:val="BodyText"/>
        <w:spacing w:before="117"/>
        <w:ind w:left="118"/>
      </w:pPr>
      <w:r>
        <w:rPr>
          <w:color w:val="231F20"/>
        </w:rPr>
        <w:t>NPAC is a rare, low-grade, malignant tumour, constituting</w:t>
      </w:r>
    </w:p>
    <w:p w14:paraId="6898A567" w14:textId="77777777" w:rsidR="004214F5" w:rsidRDefault="00000000">
      <w:pPr>
        <w:pStyle w:val="BodyText"/>
        <w:spacing w:before="10" w:line="249" w:lineRule="auto"/>
        <w:ind w:left="118" w:right="114"/>
        <w:jc w:val="both"/>
      </w:pPr>
      <w:r>
        <w:rPr>
          <w:color w:val="231F20"/>
        </w:rPr>
        <w:t>&lt;1% of all nasopharyngeal malignancies.</w:t>
      </w:r>
      <w:r>
        <w:rPr>
          <w:color w:val="231F20"/>
          <w:vertAlign w:val="superscript"/>
        </w:rPr>
        <w:t>[6]</w:t>
      </w:r>
      <w:r>
        <w:rPr>
          <w:color w:val="231F20"/>
        </w:rPr>
        <w:t xml:space="preserve"> Although NPAC can occur at any age irrespective of the gender,</w:t>
      </w:r>
      <w:r>
        <w:rPr>
          <w:color w:val="231F20"/>
          <w:vertAlign w:val="superscript"/>
        </w:rPr>
        <w:t>[12]</w:t>
      </w:r>
      <w:r>
        <w:rPr>
          <w:color w:val="231F20"/>
        </w:rPr>
        <w:t xml:space="preserve"> patients with this tumour tend to be young (mean age: fourth decade) at presentation.</w:t>
      </w:r>
      <w:r>
        <w:rPr>
          <w:color w:val="231F20"/>
          <w:vertAlign w:val="superscript"/>
        </w:rPr>
        <w:t>[3,5,10,11,14]</w:t>
      </w:r>
    </w:p>
    <w:p w14:paraId="430E529C" w14:textId="77777777" w:rsidR="004214F5" w:rsidRDefault="00000000">
      <w:pPr>
        <w:pStyle w:val="BodyText"/>
        <w:spacing w:before="123" w:line="249" w:lineRule="auto"/>
        <w:ind w:left="118" w:right="107"/>
        <w:jc w:val="both"/>
      </w:pPr>
      <w:r>
        <w:rPr>
          <w:color w:val="231F20"/>
        </w:rPr>
        <w:t>It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3"/>
        </w:rPr>
        <w:t>expresses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3"/>
        </w:rPr>
        <w:t>variety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symptoms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including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nasal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 xml:space="preserve">obstruction, </w:t>
      </w:r>
      <w:r>
        <w:rPr>
          <w:color w:val="231F20"/>
          <w:spacing w:val="3"/>
        </w:rPr>
        <w:t xml:space="preserve">runny nose, postnasal drip, nasal bleeding, otitis </w:t>
      </w:r>
      <w:r>
        <w:rPr>
          <w:color w:val="231F20"/>
          <w:spacing w:val="4"/>
        </w:rPr>
        <w:t xml:space="preserve">media, </w:t>
      </w:r>
      <w:r>
        <w:rPr>
          <w:color w:val="231F20"/>
        </w:rPr>
        <w:t>and hearing loss.</w:t>
      </w:r>
      <w:r>
        <w:rPr>
          <w:color w:val="231F20"/>
          <w:vertAlign w:val="superscript"/>
        </w:rPr>
        <w:t>[2,3,5,10,16]</w:t>
      </w:r>
      <w:r>
        <w:rPr>
          <w:color w:val="231F20"/>
        </w:rPr>
        <w:t xml:space="preserve"> Though our patient had only </w:t>
      </w:r>
      <w:r>
        <w:rPr>
          <w:color w:val="231F20"/>
          <w:spacing w:val="-40"/>
        </w:rPr>
        <w:t xml:space="preserve">nasal </w:t>
      </w:r>
      <w:r>
        <w:rPr>
          <w:color w:val="231F20"/>
        </w:rPr>
        <w:t>obstruction and nasal discharge at presentation, the features mentioned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literature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typical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most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nasopharyngeal tumours.</w:t>
      </w:r>
    </w:p>
    <w:p w14:paraId="1783FD9F" w14:textId="77777777" w:rsidR="004214F5" w:rsidRDefault="004214F5">
      <w:pPr>
        <w:spacing w:line="249" w:lineRule="auto"/>
        <w:jc w:val="both"/>
        <w:sectPr w:rsidR="004214F5">
          <w:type w:val="continuous"/>
          <w:pgSz w:w="12240" w:h="15840"/>
          <w:pgMar w:top="900" w:right="960" w:bottom="280" w:left="960" w:header="720" w:footer="720" w:gutter="0"/>
          <w:cols w:num="2" w:space="720" w:equalWidth="0">
            <w:col w:w="5025" w:space="197"/>
            <w:col w:w="5098"/>
          </w:cols>
        </w:sectPr>
      </w:pPr>
    </w:p>
    <w:p w14:paraId="3DA57329" w14:textId="77777777" w:rsidR="004214F5" w:rsidRDefault="004214F5">
      <w:pPr>
        <w:pStyle w:val="BodyText"/>
        <w:spacing w:before="6"/>
        <w:rPr>
          <w:sz w:val="26"/>
        </w:rPr>
      </w:pPr>
    </w:p>
    <w:p w14:paraId="0F3FC0CB" w14:textId="77777777" w:rsidR="004214F5" w:rsidRDefault="00000000">
      <w:pPr>
        <w:tabs>
          <w:tab w:val="left" w:pos="3452"/>
        </w:tabs>
        <w:spacing w:before="94"/>
        <w:ind w:left="115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108</w:t>
      </w:r>
      <w:r>
        <w:rPr>
          <w:rFonts w:ascii="BPG Sans Modern GPL&amp;GNU" w:hAnsi="BPG Sans Modern GPL&amp;GNU"/>
          <w:color w:val="231F20"/>
          <w:sz w:val="16"/>
        </w:rPr>
        <w:tab/>
        <w:t>Journal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39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12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January‑March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2022</w:t>
      </w:r>
    </w:p>
    <w:p w14:paraId="1BD3D782" w14:textId="77777777" w:rsidR="004214F5" w:rsidRDefault="004214F5">
      <w:pPr>
        <w:rPr>
          <w:rFonts w:ascii="BPG Sans Modern GPL&amp;GNU" w:hAnsi="BPG Sans Modern GPL&amp;GNU"/>
          <w:sz w:val="16"/>
        </w:rPr>
        <w:sectPr w:rsidR="004214F5">
          <w:type w:val="continuous"/>
          <w:pgSz w:w="12240" w:h="15840"/>
          <w:pgMar w:top="900" w:right="960" w:bottom="280" w:left="960" w:header="720" w:footer="720" w:gutter="0"/>
          <w:cols w:space="720"/>
        </w:sectPr>
      </w:pPr>
    </w:p>
    <w:p w14:paraId="28FF4CB3" w14:textId="77777777" w:rsidR="004214F5" w:rsidRDefault="004214F5">
      <w:pPr>
        <w:pStyle w:val="BodyText"/>
        <w:spacing w:before="3"/>
        <w:rPr>
          <w:rFonts w:ascii="BPG Sans Modern GPL&amp;GNU"/>
          <w:sz w:val="14"/>
        </w:rPr>
      </w:pPr>
    </w:p>
    <w:p w14:paraId="652E4AE3" w14:textId="77777777" w:rsidR="004214F5" w:rsidRDefault="004214F5">
      <w:pPr>
        <w:rPr>
          <w:rFonts w:ascii="BPG Sans Modern GPL&amp;GNU"/>
          <w:sz w:val="14"/>
        </w:rPr>
        <w:sectPr w:rsidR="004214F5">
          <w:pgSz w:w="12240" w:h="15840"/>
          <w:pgMar w:top="900" w:right="960" w:bottom="280" w:left="960" w:header="215" w:footer="0" w:gutter="0"/>
          <w:cols w:space="720"/>
        </w:sectPr>
      </w:pPr>
    </w:p>
    <w:p w14:paraId="3BFBDAD4" w14:textId="77777777" w:rsidR="004214F5" w:rsidRDefault="004214F5">
      <w:pPr>
        <w:pStyle w:val="BodyText"/>
        <w:spacing w:before="4"/>
        <w:rPr>
          <w:rFonts w:ascii="BPG Sans Modern GPL&amp;GNU"/>
          <w:sz w:val="11"/>
        </w:rPr>
      </w:pPr>
    </w:p>
    <w:p w14:paraId="4806D43A" w14:textId="77777777" w:rsidR="004214F5" w:rsidRDefault="00000000">
      <w:pPr>
        <w:pStyle w:val="BodyText"/>
        <w:ind w:left="118"/>
        <w:rPr>
          <w:rFonts w:ascii="BPG Sans Modern GPL&amp;GNU"/>
        </w:rPr>
      </w:pPr>
      <w:r>
        <w:rPr>
          <w:rFonts w:ascii="BPG Sans Modern GPL&amp;GNU"/>
          <w:noProof/>
        </w:rPr>
        <w:drawing>
          <wp:inline distT="0" distB="0" distL="0" distR="0" wp14:anchorId="14180318" wp14:editId="783B7D91">
            <wp:extent cx="3074205" cy="4607718"/>
            <wp:effectExtent l="0" t="0" r="0" b="0"/>
            <wp:docPr id="15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4205" cy="460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088D69" w14:textId="77777777" w:rsidR="004214F5" w:rsidRDefault="00000000">
      <w:pPr>
        <w:spacing w:before="120" w:line="268" w:lineRule="auto"/>
        <w:ind w:left="117" w:right="43"/>
        <w:jc w:val="both"/>
        <w:rPr>
          <w:rFonts w:ascii="Arial"/>
          <w:b/>
          <w:sz w:val="14"/>
        </w:rPr>
      </w:pPr>
      <w:r>
        <w:rPr>
          <w:rFonts w:ascii="Arial"/>
          <w:b/>
          <w:color w:val="231F20"/>
          <w:sz w:val="14"/>
        </w:rPr>
        <w:t>Figure 5: (a and b) Histopathological finding of the nasopharyngeal mass confirming nasopharyngeal papillary adenocarcinoma</w:t>
      </w:r>
    </w:p>
    <w:p w14:paraId="6825D4E7" w14:textId="77777777" w:rsidR="004214F5" w:rsidRDefault="004214F5">
      <w:pPr>
        <w:pStyle w:val="BodyText"/>
        <w:rPr>
          <w:rFonts w:ascii="Arial"/>
          <w:b/>
          <w:sz w:val="19"/>
        </w:rPr>
      </w:pPr>
    </w:p>
    <w:p w14:paraId="0E658101" w14:textId="77777777" w:rsidR="004214F5" w:rsidRDefault="00000000">
      <w:pPr>
        <w:pStyle w:val="BodyText"/>
        <w:spacing w:line="249" w:lineRule="auto"/>
        <w:ind w:left="117" w:right="42"/>
        <w:jc w:val="both"/>
      </w:pPr>
      <w:r>
        <w:rPr>
          <w:color w:val="231F20"/>
          <w:spacing w:val="-7"/>
        </w:rPr>
        <w:t>Grossly,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11"/>
        </w:rPr>
        <w:t>NPAC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5"/>
        </w:rPr>
        <w:t>may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4"/>
        </w:rPr>
        <w:t>appear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5"/>
        </w:rPr>
        <w:t>exophytic,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5"/>
        </w:rPr>
        <w:t>nodular,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5"/>
        </w:rPr>
        <w:t xml:space="preserve">polypoid </w:t>
      </w:r>
      <w:r>
        <w:rPr>
          <w:color w:val="231F20"/>
          <w:spacing w:val="-4"/>
        </w:rPr>
        <w:t>mass,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5"/>
        </w:rPr>
        <w:t>commonly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5"/>
        </w:rPr>
        <w:t>arising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from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roof,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5"/>
        </w:rPr>
        <w:t>lateral,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4"/>
        </w:rPr>
        <w:t>and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5"/>
        </w:rPr>
        <w:t>posterior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6"/>
        </w:rPr>
        <w:t xml:space="preserve">walls </w:t>
      </w:r>
      <w:r>
        <w:rPr>
          <w:color w:val="231F20"/>
        </w:rPr>
        <w:t xml:space="preserve">of </w:t>
      </w:r>
      <w:r>
        <w:rPr>
          <w:color w:val="231F20"/>
          <w:spacing w:val="-3"/>
        </w:rPr>
        <w:t>the nasopharynx.</w:t>
      </w:r>
      <w:r>
        <w:rPr>
          <w:color w:val="231F20"/>
          <w:spacing w:val="-3"/>
          <w:vertAlign w:val="superscript"/>
        </w:rPr>
        <w:t>[1,3,6,10,15,18]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4"/>
        </w:rPr>
        <w:t xml:space="preserve">Sometimes, </w:t>
      </w:r>
      <w:r>
        <w:rPr>
          <w:color w:val="231F20"/>
          <w:spacing w:val="-3"/>
        </w:rPr>
        <w:t xml:space="preserve">the </w:t>
      </w:r>
      <w:r>
        <w:rPr>
          <w:color w:val="231F20"/>
          <w:spacing w:val="-4"/>
        </w:rPr>
        <w:t xml:space="preserve">tumour </w:t>
      </w:r>
      <w:r>
        <w:rPr>
          <w:color w:val="231F20"/>
          <w:spacing w:val="-37"/>
        </w:rPr>
        <w:t xml:space="preserve">appears </w:t>
      </w:r>
      <w:r>
        <w:rPr>
          <w:color w:val="231F20"/>
          <w:spacing w:val="-3"/>
        </w:rPr>
        <w:t xml:space="preserve">gritty </w:t>
      </w:r>
      <w:r>
        <w:rPr>
          <w:color w:val="231F20"/>
        </w:rPr>
        <w:t xml:space="preserve">if </w:t>
      </w:r>
      <w:r>
        <w:rPr>
          <w:color w:val="231F20"/>
          <w:spacing w:val="-4"/>
        </w:rPr>
        <w:t xml:space="preserve">psammoma bodies </w:t>
      </w:r>
      <w:r>
        <w:rPr>
          <w:color w:val="231F20"/>
          <w:spacing w:val="-3"/>
        </w:rPr>
        <w:t xml:space="preserve">are </w:t>
      </w:r>
      <w:r>
        <w:rPr>
          <w:color w:val="231F20"/>
          <w:spacing w:val="-4"/>
        </w:rPr>
        <w:t>present.</w:t>
      </w:r>
      <w:r>
        <w:rPr>
          <w:color w:val="231F20"/>
          <w:spacing w:val="-4"/>
          <w:vertAlign w:val="superscript"/>
        </w:rPr>
        <w:t>[3]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 xml:space="preserve">In </w:t>
      </w:r>
      <w:r>
        <w:rPr>
          <w:color w:val="231F20"/>
          <w:spacing w:val="-3"/>
        </w:rPr>
        <w:t xml:space="preserve">our </w:t>
      </w:r>
      <w:r>
        <w:rPr>
          <w:color w:val="231F20"/>
          <w:spacing w:val="-4"/>
        </w:rPr>
        <w:t xml:space="preserve">index case, </w:t>
      </w:r>
      <w:r>
        <w:rPr>
          <w:color w:val="231F20"/>
          <w:spacing w:val="-21"/>
        </w:rPr>
        <w:t xml:space="preserve">the </w:t>
      </w:r>
      <w:r>
        <w:rPr>
          <w:color w:val="231F20"/>
          <w:spacing w:val="-4"/>
        </w:rPr>
        <w:t xml:space="preserve">tumour appeared </w:t>
      </w:r>
      <w:r>
        <w:rPr>
          <w:color w:val="231F20"/>
        </w:rPr>
        <w:t xml:space="preserve">to be </w:t>
      </w:r>
      <w:r>
        <w:rPr>
          <w:color w:val="231F20"/>
          <w:spacing w:val="-4"/>
        </w:rPr>
        <w:t xml:space="preserve">smooth, </w:t>
      </w:r>
      <w:r>
        <w:rPr>
          <w:color w:val="231F20"/>
          <w:spacing w:val="-5"/>
        </w:rPr>
        <w:t xml:space="preserve">polypoidal </w:t>
      </w:r>
      <w:r>
        <w:rPr>
          <w:color w:val="231F20"/>
          <w:spacing w:val="-3"/>
        </w:rPr>
        <w:t xml:space="preserve">mass </w:t>
      </w:r>
      <w:r>
        <w:rPr>
          <w:color w:val="231F20"/>
          <w:spacing w:val="-4"/>
        </w:rPr>
        <w:t xml:space="preserve">arising from </w:t>
      </w:r>
      <w:r>
        <w:rPr>
          <w:color w:val="231F20"/>
          <w:spacing w:val="-3"/>
        </w:rPr>
        <w:t xml:space="preserve">the </w:t>
      </w:r>
      <w:r>
        <w:rPr>
          <w:color w:val="231F20"/>
          <w:spacing w:val="-4"/>
        </w:rPr>
        <w:t xml:space="preserve">posterior </w:t>
      </w:r>
      <w:r>
        <w:rPr>
          <w:color w:val="231F20"/>
          <w:spacing w:val="-5"/>
        </w:rPr>
        <w:t xml:space="preserve">wall </w:t>
      </w:r>
      <w:r>
        <w:rPr>
          <w:color w:val="231F20"/>
        </w:rPr>
        <w:t xml:space="preserve">of </w:t>
      </w:r>
      <w:r>
        <w:rPr>
          <w:color w:val="231F20"/>
          <w:spacing w:val="-3"/>
        </w:rPr>
        <w:t xml:space="preserve">the </w:t>
      </w:r>
      <w:r>
        <w:rPr>
          <w:color w:val="231F20"/>
          <w:spacing w:val="-4"/>
        </w:rPr>
        <w:t xml:space="preserve">nasopharynx extending </w:t>
      </w:r>
      <w:r>
        <w:rPr>
          <w:color w:val="231F20"/>
        </w:rPr>
        <w:t xml:space="preserve">to </w:t>
      </w:r>
      <w:r>
        <w:rPr>
          <w:color w:val="231F20"/>
          <w:spacing w:val="-3"/>
        </w:rPr>
        <w:t>and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-5"/>
        </w:rPr>
        <w:t xml:space="preserve">blocking </w:t>
      </w:r>
      <w:r>
        <w:rPr>
          <w:color w:val="231F20"/>
          <w:spacing w:val="-3"/>
        </w:rPr>
        <w:t xml:space="preserve">the </w:t>
      </w:r>
      <w:r>
        <w:rPr>
          <w:color w:val="231F20"/>
          <w:spacing w:val="-4"/>
        </w:rPr>
        <w:t xml:space="preserve">posterior choanae, hence presenting </w:t>
      </w:r>
      <w:r>
        <w:rPr>
          <w:color w:val="231F20"/>
          <w:spacing w:val="-3"/>
        </w:rPr>
        <w:t xml:space="preserve">with </w:t>
      </w:r>
      <w:r>
        <w:rPr>
          <w:color w:val="231F20"/>
          <w:spacing w:val="-4"/>
        </w:rPr>
        <w:t xml:space="preserve">features </w:t>
      </w:r>
      <w:r>
        <w:rPr>
          <w:color w:val="231F20"/>
        </w:rPr>
        <w:t xml:space="preserve">of </w:t>
      </w:r>
      <w:r>
        <w:rPr>
          <w:color w:val="231F20"/>
          <w:spacing w:val="-4"/>
        </w:rPr>
        <w:t xml:space="preserve">nasal obstruction. </w:t>
      </w:r>
      <w:r>
        <w:rPr>
          <w:color w:val="231F20"/>
          <w:spacing w:val="-12"/>
        </w:rPr>
        <w:t xml:space="preserve">We </w:t>
      </w:r>
      <w:r>
        <w:rPr>
          <w:color w:val="231F20"/>
          <w:spacing w:val="-4"/>
        </w:rPr>
        <w:t xml:space="preserve">performed </w:t>
      </w:r>
      <w:r>
        <w:rPr>
          <w:color w:val="231F20"/>
        </w:rPr>
        <w:t xml:space="preserve">an </w:t>
      </w:r>
      <w:r>
        <w:rPr>
          <w:color w:val="231F20"/>
          <w:spacing w:val="-4"/>
        </w:rPr>
        <w:t xml:space="preserve">endoscopic transnasal incisional biopsy </w:t>
      </w:r>
      <w:r>
        <w:rPr>
          <w:color w:val="231F20"/>
          <w:spacing w:val="-3"/>
        </w:rPr>
        <w:t xml:space="preserve">from the mass </w:t>
      </w:r>
      <w:r>
        <w:rPr>
          <w:color w:val="231F20"/>
          <w:spacing w:val="-4"/>
        </w:rPr>
        <w:t xml:space="preserve">before embarking </w:t>
      </w:r>
      <w:r>
        <w:rPr>
          <w:color w:val="231F20"/>
        </w:rPr>
        <w:t xml:space="preserve">on </w:t>
      </w:r>
      <w:r>
        <w:rPr>
          <w:color w:val="231F20"/>
          <w:spacing w:val="-4"/>
        </w:rPr>
        <w:t xml:space="preserve">definitive </w:t>
      </w:r>
      <w:r>
        <w:rPr>
          <w:color w:val="231F20"/>
          <w:spacing w:val="-8"/>
        </w:rPr>
        <w:t xml:space="preserve">surgery. </w:t>
      </w:r>
      <w:r>
        <w:rPr>
          <w:color w:val="231F20"/>
          <w:spacing w:val="-3"/>
        </w:rPr>
        <w:t xml:space="preserve">This </w:t>
      </w:r>
      <w:r>
        <w:rPr>
          <w:color w:val="231F20"/>
        </w:rPr>
        <w:t xml:space="preserve">is in </w:t>
      </w:r>
      <w:r>
        <w:rPr>
          <w:color w:val="231F20"/>
          <w:spacing w:val="-4"/>
        </w:rPr>
        <w:t xml:space="preserve">keeping </w:t>
      </w:r>
      <w:r>
        <w:rPr>
          <w:color w:val="231F20"/>
          <w:spacing w:val="-3"/>
        </w:rPr>
        <w:t xml:space="preserve">with findings from </w:t>
      </w:r>
      <w:r>
        <w:rPr>
          <w:color w:val="231F20"/>
          <w:spacing w:val="-4"/>
        </w:rPr>
        <w:t xml:space="preserve">another study </w:t>
      </w:r>
      <w:r>
        <w:rPr>
          <w:color w:val="231F20"/>
        </w:rPr>
        <w:t xml:space="preserve">in </w:t>
      </w:r>
      <w:r>
        <w:rPr>
          <w:color w:val="231F20"/>
          <w:spacing w:val="-4"/>
        </w:rPr>
        <w:t xml:space="preserve">which </w:t>
      </w:r>
      <w:r>
        <w:rPr>
          <w:color w:val="231F20"/>
          <w:spacing w:val="-13"/>
        </w:rPr>
        <w:t xml:space="preserve">a </w:t>
      </w:r>
      <w:r>
        <w:rPr>
          <w:color w:val="231F20"/>
          <w:spacing w:val="-4"/>
        </w:rPr>
        <w:t xml:space="preserve">biopsy </w:t>
      </w:r>
      <w:r>
        <w:rPr>
          <w:color w:val="231F20"/>
          <w:spacing w:val="-5"/>
        </w:rPr>
        <w:t xml:space="preserve">was </w:t>
      </w:r>
      <w:r>
        <w:rPr>
          <w:color w:val="231F20"/>
          <w:spacing w:val="-4"/>
        </w:rPr>
        <w:t xml:space="preserve">taken before </w:t>
      </w:r>
      <w:r>
        <w:rPr>
          <w:color w:val="231F20"/>
        </w:rPr>
        <w:t>a</w:t>
      </w:r>
      <w:r>
        <w:rPr>
          <w:color w:val="231F20"/>
          <w:spacing w:val="-38"/>
        </w:rPr>
        <w:t xml:space="preserve"> </w:t>
      </w:r>
      <w:r>
        <w:rPr>
          <w:color w:val="231F20"/>
          <w:spacing w:val="-4"/>
        </w:rPr>
        <w:t xml:space="preserve">definitive treatment </w:t>
      </w:r>
      <w:r>
        <w:rPr>
          <w:color w:val="231F20"/>
          <w:spacing w:val="-5"/>
        </w:rPr>
        <w:t xml:space="preserve">was </w:t>
      </w:r>
      <w:r>
        <w:rPr>
          <w:color w:val="231F20"/>
          <w:spacing w:val="-9"/>
        </w:rPr>
        <w:t>performed.</w:t>
      </w:r>
      <w:r>
        <w:rPr>
          <w:color w:val="231F20"/>
          <w:spacing w:val="-9"/>
          <w:vertAlign w:val="superscript"/>
        </w:rPr>
        <w:t>[10]</w:t>
      </w:r>
    </w:p>
    <w:p w14:paraId="6712CA18" w14:textId="77777777" w:rsidR="004214F5" w:rsidRDefault="00000000">
      <w:pPr>
        <w:pStyle w:val="BodyText"/>
        <w:spacing w:before="119" w:line="249" w:lineRule="auto"/>
        <w:ind w:left="117" w:right="38"/>
        <w:jc w:val="both"/>
      </w:pPr>
      <w:r>
        <w:rPr>
          <w:color w:val="231F20"/>
        </w:rPr>
        <w:t>Histologically,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9"/>
        </w:rPr>
        <w:t>NPAC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typically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exhibits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papillary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 xml:space="preserve">architecture </w:t>
      </w:r>
      <w:r>
        <w:rPr>
          <w:color w:val="231F20"/>
          <w:spacing w:val="4"/>
        </w:rPr>
        <w:t xml:space="preserve">with </w:t>
      </w:r>
      <w:r>
        <w:rPr>
          <w:color w:val="231F20"/>
          <w:spacing w:val="5"/>
        </w:rPr>
        <w:t xml:space="preserve">fibrovascular cores, </w:t>
      </w:r>
      <w:r>
        <w:rPr>
          <w:color w:val="231F20"/>
          <w:spacing w:val="4"/>
        </w:rPr>
        <w:t xml:space="preserve">overlapping </w:t>
      </w:r>
      <w:r>
        <w:rPr>
          <w:color w:val="231F20"/>
          <w:spacing w:val="5"/>
        </w:rPr>
        <w:t xml:space="preserve">nuclei </w:t>
      </w:r>
      <w:r>
        <w:rPr>
          <w:color w:val="231F20"/>
          <w:spacing w:val="4"/>
        </w:rPr>
        <w:t xml:space="preserve">with </w:t>
      </w:r>
      <w:r>
        <w:rPr>
          <w:color w:val="231F20"/>
        </w:rPr>
        <w:t xml:space="preserve">clear </w:t>
      </w:r>
      <w:r>
        <w:rPr>
          <w:color w:val="231F20"/>
          <w:spacing w:val="-3"/>
        </w:rPr>
        <w:t>chromatin,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psammoma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bodies,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prominent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nucleoli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-3"/>
        </w:rPr>
        <w:t xml:space="preserve">attached </w:t>
      </w:r>
      <w:r>
        <w:rPr>
          <w:color w:val="231F20"/>
        </w:rPr>
        <w:t>to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nuclear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membrane.</w:t>
      </w:r>
      <w:r>
        <w:rPr>
          <w:color w:val="231F20"/>
          <w:vertAlign w:val="superscript"/>
        </w:rPr>
        <w:t>[5,10,11,18]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These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features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25"/>
        </w:rPr>
        <w:t xml:space="preserve">keeping </w:t>
      </w:r>
      <w:r>
        <w:rPr>
          <w:color w:val="231F20"/>
        </w:rPr>
        <w:t>with our case, which revealed an infiltrating tumour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 xml:space="preserve">growing in papillary fronds and glandular pattern. The papillae are lined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 xml:space="preserve">columnar epithelial cells with hyperchromatic </w:t>
      </w:r>
      <w:r>
        <w:rPr>
          <w:color w:val="231F20"/>
          <w:spacing w:val="-4"/>
        </w:rPr>
        <w:t xml:space="preserve">oval </w:t>
      </w:r>
      <w:r>
        <w:rPr>
          <w:color w:val="231F20"/>
        </w:rPr>
        <w:t>nuclei and central fibrovascular cores exhibiting oedema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and infiltrates of plasma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cells.</w:t>
      </w:r>
    </w:p>
    <w:p w14:paraId="56DFE68A" w14:textId="77777777" w:rsidR="004214F5" w:rsidRDefault="00000000">
      <w:pPr>
        <w:pStyle w:val="BodyText"/>
        <w:spacing w:before="118" w:line="249" w:lineRule="auto"/>
        <w:ind w:left="117" w:right="42"/>
        <w:jc w:val="both"/>
      </w:pPr>
      <w:r>
        <w:rPr>
          <w:color w:val="231F20"/>
        </w:rPr>
        <w:t>Complete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surgical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excision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been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considered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 xml:space="preserve">treatment of </w:t>
      </w:r>
      <w:r>
        <w:rPr>
          <w:color w:val="231F20"/>
          <w:spacing w:val="2"/>
        </w:rPr>
        <w:t xml:space="preserve">choice </w:t>
      </w:r>
      <w:r>
        <w:rPr>
          <w:color w:val="231F20"/>
        </w:rPr>
        <w:t xml:space="preserve">for </w:t>
      </w:r>
      <w:r>
        <w:rPr>
          <w:color w:val="231F20"/>
          <w:spacing w:val="2"/>
        </w:rPr>
        <w:t xml:space="preserve">most cases </w:t>
      </w:r>
      <w:r>
        <w:rPr>
          <w:color w:val="231F20"/>
        </w:rPr>
        <w:t>of NPAC.</w:t>
      </w:r>
      <w:r>
        <w:rPr>
          <w:color w:val="231F20"/>
          <w:vertAlign w:val="superscript"/>
        </w:rPr>
        <w:t>[1,4,6,8-11]</w:t>
      </w:r>
      <w:r>
        <w:rPr>
          <w:color w:val="231F20"/>
        </w:rPr>
        <w:t xml:space="preserve"> In </w:t>
      </w:r>
      <w:r>
        <w:rPr>
          <w:color w:val="231F20"/>
          <w:spacing w:val="2"/>
        </w:rPr>
        <w:t>their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29"/>
        </w:rPr>
        <w:t>study,</w:t>
      </w:r>
    </w:p>
    <w:p w14:paraId="669C2495" w14:textId="77777777" w:rsidR="004214F5" w:rsidRDefault="00000000">
      <w:pPr>
        <w:pStyle w:val="BodyText"/>
        <w:spacing w:before="89" w:line="252" w:lineRule="auto"/>
        <w:ind w:left="117" w:right="115" w:hanging="1"/>
        <w:jc w:val="both"/>
      </w:pPr>
      <w:r>
        <w:br w:type="column"/>
      </w:r>
      <w:r>
        <w:rPr>
          <w:color w:val="231F20"/>
        </w:rPr>
        <w:t xml:space="preserve">Takakura </w:t>
      </w:r>
      <w:r>
        <w:rPr>
          <w:i/>
          <w:color w:val="231F20"/>
        </w:rPr>
        <w:t>et al.</w:t>
      </w:r>
      <w:r>
        <w:rPr>
          <w:color w:val="231F20"/>
          <w:vertAlign w:val="superscript"/>
        </w:rPr>
        <w:t>[10]</w:t>
      </w:r>
      <w:r>
        <w:rPr>
          <w:color w:val="231F20"/>
        </w:rPr>
        <w:t xml:space="preserve"> found out that among the 28 case </w:t>
      </w:r>
      <w:r>
        <w:rPr>
          <w:color w:val="231F20"/>
          <w:spacing w:val="-11"/>
        </w:rPr>
        <w:t>reports</w:t>
      </w:r>
      <w:r>
        <w:rPr>
          <w:color w:val="231F20"/>
          <w:spacing w:val="28"/>
        </w:rPr>
        <w:t xml:space="preserve"> </w:t>
      </w:r>
      <w:r>
        <w:rPr>
          <w:color w:val="231F20"/>
        </w:rPr>
        <w:t xml:space="preserve">of </w:t>
      </w:r>
      <w:r>
        <w:rPr>
          <w:color w:val="231F20"/>
          <w:spacing w:val="-8"/>
        </w:rPr>
        <w:t xml:space="preserve">NPAC </w:t>
      </w:r>
      <w:r>
        <w:rPr>
          <w:color w:val="231F20"/>
        </w:rPr>
        <w:t xml:space="preserve">they </w:t>
      </w:r>
      <w:r>
        <w:rPr>
          <w:color w:val="231F20"/>
          <w:spacing w:val="-4"/>
        </w:rPr>
        <w:t xml:space="preserve">reviewed, </w:t>
      </w:r>
      <w:r>
        <w:rPr>
          <w:color w:val="231F20"/>
        </w:rPr>
        <w:t>all cases were treated with complete resection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without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adjuvant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treatment.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Endoscopic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surgery was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performed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16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(57.1%).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Four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cases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had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 xml:space="preserve">secondary resection due to an insufficient surgical margin after the </w:t>
      </w:r>
      <w:r>
        <w:rPr>
          <w:color w:val="231F20"/>
          <w:spacing w:val="-4"/>
        </w:rPr>
        <w:t xml:space="preserve">first </w:t>
      </w:r>
      <w:r>
        <w:rPr>
          <w:color w:val="231F20"/>
        </w:rPr>
        <w:t>operation.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patients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-3"/>
        </w:rPr>
        <w:t>received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-3"/>
        </w:rPr>
        <w:t>adjuvant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-3"/>
        </w:rPr>
        <w:t>therapy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after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 xml:space="preserve">complete resection. None of them had distant metastasis or recurrence </w:t>
      </w:r>
      <w:r>
        <w:rPr>
          <w:color w:val="231F20"/>
          <w:spacing w:val="-3"/>
        </w:rPr>
        <w:t>over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follow-up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period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least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15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years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(mean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-3"/>
        </w:rPr>
        <w:t xml:space="preserve">follow-up </w:t>
      </w:r>
      <w:r>
        <w:rPr>
          <w:color w:val="231F20"/>
        </w:rPr>
        <w:t>period was 31.0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months).</w:t>
      </w:r>
      <w:r>
        <w:rPr>
          <w:color w:val="231F20"/>
          <w:vertAlign w:val="superscript"/>
        </w:rPr>
        <w:t>[10]</w:t>
      </w:r>
    </w:p>
    <w:p w14:paraId="0F3449EA" w14:textId="77777777" w:rsidR="004214F5" w:rsidRDefault="00000000">
      <w:pPr>
        <w:pStyle w:val="BodyText"/>
        <w:spacing w:before="116" w:line="252" w:lineRule="auto"/>
        <w:ind w:left="117" w:right="111"/>
        <w:jc w:val="both"/>
      </w:pPr>
      <w:r>
        <w:rPr>
          <w:color w:val="231F20"/>
        </w:rPr>
        <w:t>Low-grade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8"/>
        </w:rPr>
        <w:t>NPACs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generally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3"/>
        </w:rPr>
        <w:t>shown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4"/>
        </w:rPr>
        <w:t>have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4"/>
        </w:rPr>
        <w:t>low</w:t>
      </w:r>
      <w:r>
        <w:rPr>
          <w:color w:val="231F20"/>
          <w:spacing w:val="-17"/>
        </w:rPr>
        <w:t xml:space="preserve"> </w:t>
      </w:r>
      <w:r>
        <w:rPr>
          <w:color w:val="231F20"/>
        </w:rPr>
        <w:t>sensitivity to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conventional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radiotherapy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chemoradiation,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it</w:t>
      </w:r>
      <w:r>
        <w:rPr>
          <w:color w:val="231F20"/>
          <w:spacing w:val="-23"/>
        </w:rPr>
        <w:t xml:space="preserve"> </w:t>
      </w:r>
      <w:r>
        <w:rPr>
          <w:color w:val="231F20"/>
        </w:rPr>
        <w:t>became a challenge to deal with partially removed tumours.</w:t>
      </w:r>
      <w:r>
        <w:rPr>
          <w:color w:val="231F20"/>
          <w:vertAlign w:val="superscript"/>
        </w:rPr>
        <w:t>[8]</w:t>
      </w:r>
      <w:r>
        <w:rPr>
          <w:color w:val="231F20"/>
          <w:spacing w:val="-36"/>
        </w:rPr>
        <w:t xml:space="preserve"> </w:t>
      </w:r>
      <w:r>
        <w:rPr>
          <w:color w:val="231F20"/>
          <w:spacing w:val="-7"/>
        </w:rPr>
        <w:t xml:space="preserve">Despite </w:t>
      </w:r>
      <w:r>
        <w:rPr>
          <w:color w:val="231F20"/>
        </w:rPr>
        <w:t>that,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postoperative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radiotherapy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been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recommended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an adjuvant treatment, especially after an incomplete surgical resection to prevent tumour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recurrence.</w:t>
      </w:r>
      <w:r>
        <w:rPr>
          <w:color w:val="231F20"/>
          <w:vertAlign w:val="superscript"/>
        </w:rPr>
        <w:t>[19]</w:t>
      </w:r>
    </w:p>
    <w:p w14:paraId="64044B0E" w14:textId="77777777" w:rsidR="004214F5" w:rsidRDefault="00000000">
      <w:pPr>
        <w:pStyle w:val="BodyText"/>
        <w:spacing w:before="117" w:line="252" w:lineRule="auto"/>
        <w:ind w:left="117" w:right="115" w:hanging="1"/>
        <w:jc w:val="both"/>
      </w:pPr>
      <w:r>
        <w:rPr>
          <w:color w:val="231F20"/>
        </w:rPr>
        <w:t xml:space="preserve">In a recent report from the Middle East, Mohammed </w:t>
      </w:r>
      <w:r>
        <w:rPr>
          <w:i/>
          <w:color w:val="231F20"/>
        </w:rPr>
        <w:t xml:space="preserve">et </w:t>
      </w:r>
      <w:r>
        <w:rPr>
          <w:i/>
          <w:color w:val="231F20"/>
          <w:spacing w:val="-11"/>
        </w:rPr>
        <w:t>al.</w:t>
      </w:r>
      <w:r>
        <w:rPr>
          <w:color w:val="231F20"/>
          <w:spacing w:val="-11"/>
          <w:vertAlign w:val="superscript"/>
        </w:rPr>
        <w:t>[20]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 xml:space="preserve">described the case of a young man diagnosed with </w:t>
      </w:r>
      <w:r>
        <w:rPr>
          <w:color w:val="231F20"/>
          <w:spacing w:val="-3"/>
        </w:rPr>
        <w:t xml:space="preserve">low-grade </w:t>
      </w:r>
      <w:r>
        <w:rPr>
          <w:color w:val="231F20"/>
          <w:spacing w:val="-9"/>
        </w:rPr>
        <w:t>NPAC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positive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cervical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lymph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node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who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3"/>
        </w:rPr>
        <w:t>was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treated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 xml:space="preserve">with endoscopic resection of the lesion and concomitant left </w:t>
      </w:r>
      <w:r>
        <w:rPr>
          <w:color w:val="231F20"/>
          <w:spacing w:val="-3"/>
        </w:rPr>
        <w:t xml:space="preserve">neck </w:t>
      </w:r>
      <w:r>
        <w:rPr>
          <w:color w:val="231F20"/>
        </w:rPr>
        <w:t xml:space="preserve">dissection followed </w:t>
      </w:r>
      <w:r>
        <w:rPr>
          <w:color w:val="231F20"/>
          <w:spacing w:val="-3"/>
        </w:rPr>
        <w:t xml:space="preserve">by </w:t>
      </w:r>
      <w:r>
        <w:rPr>
          <w:color w:val="231F20"/>
        </w:rPr>
        <w:t>planned chemoradiation.</w:t>
      </w:r>
    </w:p>
    <w:p w14:paraId="13C04902" w14:textId="77777777" w:rsidR="004214F5" w:rsidRDefault="00000000">
      <w:pPr>
        <w:pStyle w:val="BodyText"/>
        <w:spacing w:before="118" w:line="252" w:lineRule="auto"/>
        <w:ind w:left="117" w:right="112"/>
        <w:jc w:val="both"/>
      </w:pPr>
      <w:r>
        <w:rPr>
          <w:noProof/>
        </w:rPr>
        <w:drawing>
          <wp:anchor distT="0" distB="0" distL="0" distR="0" simplePos="0" relativeHeight="487436288" behindDoc="1" locked="0" layoutInCell="1" allowOverlap="1" wp14:anchorId="1D4D1951" wp14:editId="31D0F2CC">
            <wp:simplePos x="0" y="0"/>
            <wp:positionH relativeFrom="page">
              <wp:posOffset>3200400</wp:posOffset>
            </wp:positionH>
            <wp:positionV relativeFrom="paragraph">
              <wp:posOffset>444816</wp:posOffset>
            </wp:positionV>
            <wp:extent cx="1371600" cy="1333500"/>
            <wp:effectExtent l="0" t="0" r="0" b="0"/>
            <wp:wrapNone/>
            <wp:docPr id="1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</w:rPr>
        <w:t>Other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adjuvant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therapies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treatment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9"/>
        </w:rPr>
        <w:t xml:space="preserve"> NPAC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including photodynamic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-3"/>
        </w:rPr>
        <w:t>therapy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combined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25"/>
        </w:rPr>
        <w:t xml:space="preserve"> </w:t>
      </w:r>
      <w:r>
        <w:rPr>
          <w:color w:val="231F20"/>
        </w:rPr>
        <w:t>topical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-3"/>
        </w:rPr>
        <w:t xml:space="preserve">5-aminolevulinic </w:t>
      </w:r>
      <w:r>
        <w:rPr>
          <w:color w:val="231F20"/>
          <w:spacing w:val="2"/>
        </w:rPr>
        <w:t xml:space="preserve">acid </w:t>
      </w:r>
      <w:r>
        <w:rPr>
          <w:color w:val="231F20"/>
        </w:rPr>
        <w:t xml:space="preserve">have </w:t>
      </w:r>
      <w:r>
        <w:rPr>
          <w:color w:val="231F20"/>
          <w:spacing w:val="2"/>
        </w:rPr>
        <w:t xml:space="preserve">been suggested </w:t>
      </w:r>
      <w:r>
        <w:rPr>
          <w:color w:val="231F20"/>
        </w:rPr>
        <w:t xml:space="preserve">as an effective </w:t>
      </w:r>
      <w:r>
        <w:rPr>
          <w:color w:val="231F20"/>
          <w:spacing w:val="2"/>
        </w:rPr>
        <w:t xml:space="preserve">modality </w:t>
      </w:r>
      <w:r>
        <w:rPr>
          <w:color w:val="231F20"/>
        </w:rPr>
        <w:t xml:space="preserve">of </w:t>
      </w:r>
      <w:r>
        <w:rPr>
          <w:color w:val="231F20"/>
          <w:spacing w:val="3"/>
        </w:rPr>
        <w:t xml:space="preserve">the </w:t>
      </w:r>
      <w:r>
        <w:rPr>
          <w:color w:val="231F20"/>
        </w:rPr>
        <w:t xml:space="preserve">postoperative adjuvant therapy to successfully eradicate </w:t>
      </w:r>
      <w:r>
        <w:rPr>
          <w:color w:val="231F20"/>
          <w:spacing w:val="-4"/>
        </w:rPr>
        <w:t xml:space="preserve">the </w:t>
      </w:r>
      <w:r>
        <w:rPr>
          <w:color w:val="231F20"/>
        </w:rPr>
        <w:t xml:space="preserve">residual disease, without compromising the quality of life </w:t>
      </w:r>
      <w:r>
        <w:rPr>
          <w:color w:val="231F20"/>
          <w:spacing w:val="-6"/>
        </w:rPr>
        <w:t xml:space="preserve">of </w:t>
      </w:r>
      <w:r>
        <w:rPr>
          <w:color w:val="231F20"/>
        </w:rPr>
        <w:t>the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patient.</w:t>
      </w:r>
      <w:r>
        <w:rPr>
          <w:color w:val="231F20"/>
          <w:vertAlign w:val="superscript"/>
        </w:rPr>
        <w:t>[8,21,22]</w:t>
      </w:r>
    </w:p>
    <w:p w14:paraId="52BD7AF0" w14:textId="77777777" w:rsidR="004214F5" w:rsidRDefault="00000000">
      <w:pPr>
        <w:pStyle w:val="BodyText"/>
        <w:spacing w:before="116" w:line="252" w:lineRule="auto"/>
        <w:ind w:left="117" w:right="111"/>
        <w:jc w:val="both"/>
      </w:pPr>
      <w:r>
        <w:rPr>
          <w:color w:val="231F20"/>
        </w:rPr>
        <w:t xml:space="preserve">Due to the excellent prognosis and rarity of recurrence </w:t>
      </w:r>
      <w:r>
        <w:rPr>
          <w:color w:val="231F20"/>
          <w:spacing w:val="-6"/>
        </w:rPr>
        <w:t xml:space="preserve">of </w:t>
      </w:r>
      <w:r>
        <w:rPr>
          <w:color w:val="231F20"/>
          <w:spacing w:val="-7"/>
        </w:rPr>
        <w:t xml:space="preserve">NPAC </w:t>
      </w:r>
      <w:r>
        <w:rPr>
          <w:color w:val="231F20"/>
        </w:rPr>
        <w:t xml:space="preserve">following an appropriate surgical management, </w:t>
      </w:r>
      <w:r>
        <w:rPr>
          <w:color w:val="231F20"/>
          <w:spacing w:val="-3"/>
        </w:rPr>
        <w:t xml:space="preserve">we </w:t>
      </w:r>
      <w:r>
        <w:rPr>
          <w:color w:val="231F20"/>
        </w:rPr>
        <w:t>offered our patient surgical excision of the nasopharyngeal mass via the transoral route with no any adjuvant treatment. She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had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residual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tumour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postoperatively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remained symptoms-free at 3-month follow-up. She is currently on follow-up and has no features of recurrence or any evidence of distant metastasis.</w:t>
      </w:r>
    </w:p>
    <w:p w14:paraId="4A221F48" w14:textId="77777777" w:rsidR="004214F5" w:rsidRDefault="00000000">
      <w:pPr>
        <w:pStyle w:val="Heading1"/>
        <w:spacing w:before="163"/>
        <w:ind w:left="117"/>
      </w:pPr>
      <w:r>
        <w:rPr>
          <w:color w:val="2E3092"/>
        </w:rPr>
        <w:t>Conclusion</w:t>
      </w:r>
    </w:p>
    <w:p w14:paraId="1A16DBAF" w14:textId="77777777" w:rsidR="004214F5" w:rsidRDefault="00000000">
      <w:pPr>
        <w:pStyle w:val="BodyText"/>
        <w:spacing w:before="117" w:line="252" w:lineRule="auto"/>
        <w:ind w:left="117" w:right="115"/>
        <w:jc w:val="both"/>
      </w:pPr>
      <w:r>
        <w:rPr>
          <w:color w:val="231F20"/>
        </w:rPr>
        <w:t xml:space="preserve">Low-grade </w:t>
      </w:r>
      <w:r>
        <w:rPr>
          <w:color w:val="231F20"/>
          <w:spacing w:val="-7"/>
        </w:rPr>
        <w:t xml:space="preserve">NPAC </w:t>
      </w:r>
      <w:r>
        <w:rPr>
          <w:color w:val="231F20"/>
        </w:rPr>
        <w:t xml:space="preserve">is an extremely rare tumour. It </w:t>
      </w:r>
      <w:r>
        <w:rPr>
          <w:color w:val="231F20"/>
          <w:spacing w:val="2"/>
        </w:rPr>
        <w:t xml:space="preserve">runs </w:t>
      </w:r>
      <w:r>
        <w:rPr>
          <w:color w:val="231F20"/>
          <w:spacing w:val="-5"/>
        </w:rPr>
        <w:t xml:space="preserve">an </w:t>
      </w:r>
      <w:r>
        <w:rPr>
          <w:color w:val="231F20"/>
        </w:rPr>
        <w:t>indolent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course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excellent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>prognosis.</w:t>
      </w:r>
      <w:r>
        <w:rPr>
          <w:color w:val="231F20"/>
          <w:spacing w:val="-30"/>
        </w:rPr>
        <w:t xml:space="preserve"> </w:t>
      </w:r>
      <w:r>
        <w:rPr>
          <w:color w:val="231F20"/>
        </w:rPr>
        <w:t>Although</w:t>
      </w:r>
      <w:r>
        <w:rPr>
          <w:color w:val="231F20"/>
          <w:spacing w:val="-21"/>
        </w:rPr>
        <w:t xml:space="preserve"> </w:t>
      </w:r>
      <w:r>
        <w:rPr>
          <w:color w:val="231F20"/>
        </w:rPr>
        <w:t xml:space="preserve">there is no standard protocol for its management, surgical </w:t>
      </w:r>
      <w:r>
        <w:rPr>
          <w:color w:val="231F20"/>
          <w:spacing w:val="-3"/>
        </w:rPr>
        <w:t xml:space="preserve">excision </w:t>
      </w:r>
      <w:r>
        <w:rPr>
          <w:color w:val="231F20"/>
        </w:rPr>
        <w:t xml:space="preserve">is considered to be the treatment of choice. While the role </w:t>
      </w:r>
      <w:r>
        <w:rPr>
          <w:color w:val="231F20"/>
          <w:spacing w:val="-7"/>
        </w:rPr>
        <w:t xml:space="preserve">of </w:t>
      </w:r>
      <w:r>
        <w:rPr>
          <w:color w:val="231F20"/>
        </w:rPr>
        <w:t>radiotherapy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chemotherapy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been</w:t>
      </w:r>
      <w:r>
        <w:rPr>
          <w:color w:val="231F20"/>
          <w:spacing w:val="-20"/>
        </w:rPr>
        <w:t xml:space="preserve"> </w:t>
      </w:r>
      <w:r>
        <w:rPr>
          <w:color w:val="231F20"/>
        </w:rPr>
        <w:t>mentioned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-3"/>
        </w:rPr>
        <w:t xml:space="preserve">several </w:t>
      </w:r>
      <w:r>
        <w:rPr>
          <w:color w:val="231F20"/>
        </w:rPr>
        <w:t xml:space="preserve">studies, adjuvant radiotherapy is suggested for patients </w:t>
      </w:r>
      <w:r>
        <w:rPr>
          <w:color w:val="231F20"/>
          <w:spacing w:val="-4"/>
        </w:rPr>
        <w:t xml:space="preserve">with </w:t>
      </w:r>
      <w:r>
        <w:rPr>
          <w:color w:val="231F20"/>
        </w:rPr>
        <w:t>incompletely resected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tumours.</w:t>
      </w:r>
    </w:p>
    <w:p w14:paraId="79F689D5" w14:textId="77777777" w:rsidR="004214F5" w:rsidRDefault="00000000">
      <w:pPr>
        <w:pStyle w:val="Heading2"/>
        <w:spacing w:before="117"/>
      </w:pPr>
      <w:r>
        <w:rPr>
          <w:color w:val="2E3092"/>
        </w:rPr>
        <w:t>Financial support and sponsorship</w:t>
      </w:r>
    </w:p>
    <w:p w14:paraId="0212B89A" w14:textId="77777777" w:rsidR="004214F5" w:rsidRDefault="00000000">
      <w:pPr>
        <w:pStyle w:val="BodyText"/>
        <w:spacing w:before="117"/>
        <w:ind w:left="117"/>
      </w:pPr>
      <w:r>
        <w:rPr>
          <w:color w:val="231F20"/>
        </w:rPr>
        <w:t>Nil.</w:t>
      </w:r>
    </w:p>
    <w:p w14:paraId="2340A81D" w14:textId="77777777" w:rsidR="004214F5" w:rsidRDefault="00000000">
      <w:pPr>
        <w:pStyle w:val="Heading2"/>
        <w:spacing w:before="131"/>
      </w:pPr>
      <w:r>
        <w:rPr>
          <w:color w:val="2E3092"/>
        </w:rPr>
        <w:t>Conflicts of interest</w:t>
      </w:r>
    </w:p>
    <w:p w14:paraId="027E34E9" w14:textId="77777777" w:rsidR="004214F5" w:rsidRDefault="00000000">
      <w:pPr>
        <w:pStyle w:val="BodyText"/>
        <w:spacing w:before="117"/>
        <w:ind w:left="117"/>
        <w:jc w:val="both"/>
      </w:pPr>
      <w:r>
        <w:rPr>
          <w:color w:val="231F20"/>
        </w:rPr>
        <w:t>There are no conflicts of interest.</w:t>
      </w:r>
    </w:p>
    <w:p w14:paraId="3EC086FE" w14:textId="77777777" w:rsidR="004214F5" w:rsidRDefault="00000000">
      <w:pPr>
        <w:pStyle w:val="Heading1"/>
        <w:spacing w:before="177"/>
        <w:ind w:left="117"/>
      </w:pPr>
      <w:r>
        <w:rPr>
          <w:color w:val="2E3092"/>
        </w:rPr>
        <w:t>References</w:t>
      </w:r>
    </w:p>
    <w:p w14:paraId="7B078887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115" w:line="259" w:lineRule="auto"/>
        <w:ind w:right="109"/>
        <w:jc w:val="both"/>
        <w:rPr>
          <w:sz w:val="17"/>
        </w:rPr>
      </w:pPr>
      <w:r>
        <w:rPr>
          <w:color w:val="231F20"/>
          <w:spacing w:val="2"/>
          <w:sz w:val="17"/>
        </w:rPr>
        <w:t xml:space="preserve">Kuo </w:t>
      </w:r>
      <w:r>
        <w:rPr>
          <w:color w:val="231F20"/>
          <w:sz w:val="17"/>
        </w:rPr>
        <w:t xml:space="preserve">TT, </w:t>
      </w:r>
      <w:r>
        <w:rPr>
          <w:color w:val="231F20"/>
          <w:spacing w:val="4"/>
          <w:sz w:val="17"/>
        </w:rPr>
        <w:t xml:space="preserve">Chan JK, </w:t>
      </w:r>
      <w:r>
        <w:rPr>
          <w:color w:val="231F20"/>
          <w:sz w:val="17"/>
        </w:rPr>
        <w:t xml:space="preserve">Wenig </w:t>
      </w:r>
      <w:r>
        <w:rPr>
          <w:color w:val="231F20"/>
          <w:spacing w:val="4"/>
          <w:sz w:val="17"/>
        </w:rPr>
        <w:t xml:space="preserve">BM, Eveson </w:t>
      </w:r>
      <w:r>
        <w:rPr>
          <w:color w:val="231F20"/>
          <w:spacing w:val="-5"/>
          <w:sz w:val="17"/>
        </w:rPr>
        <w:t xml:space="preserve">JW. </w:t>
      </w:r>
      <w:r>
        <w:rPr>
          <w:color w:val="231F20"/>
          <w:spacing w:val="6"/>
          <w:sz w:val="17"/>
        </w:rPr>
        <w:t xml:space="preserve">Nasopharyngeal </w:t>
      </w:r>
      <w:r>
        <w:rPr>
          <w:color w:val="231F20"/>
          <w:sz w:val="17"/>
        </w:rPr>
        <w:t xml:space="preserve">adenocarcinoma and salivary gland-type carcinoma. </w:t>
      </w:r>
      <w:r>
        <w:rPr>
          <w:color w:val="231F20"/>
          <w:spacing w:val="-4"/>
          <w:sz w:val="17"/>
        </w:rPr>
        <w:t xml:space="preserve">World </w:t>
      </w:r>
      <w:r>
        <w:rPr>
          <w:color w:val="231F20"/>
          <w:sz w:val="17"/>
        </w:rPr>
        <w:t>Health Organization Classification Tumours: Pathology &amp; Genetics</w:t>
      </w:r>
      <w:r>
        <w:rPr>
          <w:color w:val="231F20"/>
          <w:spacing w:val="4"/>
          <w:sz w:val="17"/>
        </w:rPr>
        <w:t xml:space="preserve"> </w:t>
      </w:r>
      <w:r>
        <w:rPr>
          <w:color w:val="231F20"/>
          <w:sz w:val="17"/>
        </w:rPr>
        <w:t>Head</w:t>
      </w:r>
    </w:p>
    <w:p w14:paraId="6B0D941C" w14:textId="77777777" w:rsidR="004214F5" w:rsidRDefault="004214F5">
      <w:pPr>
        <w:spacing w:line="259" w:lineRule="auto"/>
        <w:jc w:val="both"/>
        <w:rPr>
          <w:sz w:val="17"/>
        </w:rPr>
        <w:sectPr w:rsidR="004214F5">
          <w:type w:val="continuous"/>
          <w:pgSz w:w="12240" w:h="15840"/>
          <w:pgMar w:top="900" w:right="960" w:bottom="280" w:left="960" w:header="720" w:footer="720" w:gutter="0"/>
          <w:cols w:num="2" w:space="720" w:equalWidth="0">
            <w:col w:w="5026" w:space="197"/>
            <w:col w:w="5097"/>
          </w:cols>
        </w:sectPr>
      </w:pPr>
    </w:p>
    <w:p w14:paraId="02F7D3C3" w14:textId="77777777" w:rsidR="004214F5" w:rsidRDefault="004214F5">
      <w:pPr>
        <w:pStyle w:val="BodyText"/>
        <w:spacing w:before="2"/>
        <w:rPr>
          <w:sz w:val="10"/>
        </w:rPr>
      </w:pPr>
    </w:p>
    <w:p w14:paraId="78838E5E" w14:textId="77777777" w:rsidR="004214F5" w:rsidRDefault="00000000">
      <w:pPr>
        <w:tabs>
          <w:tab w:val="right" w:pos="10201"/>
        </w:tabs>
        <w:spacing w:before="94"/>
        <w:ind w:left="118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14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12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January‑March</w:t>
      </w:r>
      <w:r>
        <w:rPr>
          <w:rFonts w:ascii="BPG Sans Modern GPL&amp;GNU" w:hAnsi="BPG Sans Modern GPL&amp;GNU"/>
          <w:color w:val="231F20"/>
          <w:spacing w:val="-1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2022</w:t>
      </w:r>
      <w:r>
        <w:rPr>
          <w:rFonts w:ascii="BPG Sans Modern GPL&amp;GNU" w:hAnsi="BPG Sans Modern GPL&amp;GNU"/>
          <w:color w:val="231F20"/>
          <w:sz w:val="16"/>
        </w:rPr>
        <w:tab/>
        <w:t>109</w:t>
      </w:r>
    </w:p>
    <w:p w14:paraId="69F9A4A2" w14:textId="77777777" w:rsidR="004214F5" w:rsidRDefault="004214F5">
      <w:pPr>
        <w:rPr>
          <w:rFonts w:ascii="BPG Sans Modern GPL&amp;GNU" w:hAnsi="BPG Sans Modern GPL&amp;GNU"/>
          <w:sz w:val="16"/>
        </w:rPr>
        <w:sectPr w:rsidR="004214F5">
          <w:type w:val="continuous"/>
          <w:pgSz w:w="12240" w:h="15840"/>
          <w:pgMar w:top="900" w:right="960" w:bottom="280" w:left="960" w:header="720" w:footer="720" w:gutter="0"/>
          <w:cols w:space="720"/>
        </w:sectPr>
      </w:pPr>
    </w:p>
    <w:p w14:paraId="292DCEC4" w14:textId="77777777" w:rsidR="004214F5" w:rsidRDefault="004214F5">
      <w:pPr>
        <w:pStyle w:val="BodyText"/>
        <w:spacing w:before="3"/>
        <w:rPr>
          <w:rFonts w:ascii="BPG Sans Modern GPL&amp;GNU"/>
          <w:sz w:val="22"/>
        </w:rPr>
      </w:pPr>
    </w:p>
    <w:p w14:paraId="5D620EF7" w14:textId="77777777" w:rsidR="004214F5" w:rsidRDefault="00000000">
      <w:pPr>
        <w:spacing w:line="256" w:lineRule="auto"/>
        <w:ind w:left="457" w:right="48"/>
        <w:jc w:val="both"/>
        <w:rPr>
          <w:sz w:val="17"/>
        </w:rPr>
      </w:pPr>
      <w:r>
        <w:rPr>
          <w:color w:val="231F20"/>
          <w:sz w:val="17"/>
        </w:rPr>
        <w:t xml:space="preserve">and Neck Tumours. WHO Publications Center, </w:t>
      </w:r>
      <w:r>
        <w:rPr>
          <w:color w:val="231F20"/>
          <w:spacing w:val="-3"/>
          <w:sz w:val="17"/>
        </w:rPr>
        <w:t xml:space="preserve">Albany, </w:t>
      </w:r>
      <w:r>
        <w:rPr>
          <w:color w:val="231F20"/>
          <w:spacing w:val="-8"/>
          <w:sz w:val="17"/>
        </w:rPr>
        <w:t xml:space="preserve">NY, </w:t>
      </w:r>
      <w:r>
        <w:rPr>
          <w:color w:val="231F20"/>
          <w:spacing w:val="-3"/>
          <w:sz w:val="17"/>
        </w:rPr>
        <w:t xml:space="preserve">USA: </w:t>
      </w:r>
      <w:r>
        <w:rPr>
          <w:color w:val="231F20"/>
          <w:sz w:val="17"/>
        </w:rPr>
        <w:t xml:space="preserve">IARC Press, </w:t>
      </w:r>
      <w:r>
        <w:rPr>
          <w:color w:val="231F20"/>
          <w:spacing w:val="-4"/>
          <w:sz w:val="17"/>
        </w:rPr>
        <w:t xml:space="preserve">Lyon. </w:t>
      </w:r>
      <w:r>
        <w:rPr>
          <w:color w:val="231F20"/>
          <w:sz w:val="17"/>
        </w:rPr>
        <w:t>p. 98. 2005.</w:t>
      </w:r>
    </w:p>
    <w:p w14:paraId="15E50ACD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2" w:line="256" w:lineRule="auto"/>
        <w:jc w:val="both"/>
        <w:rPr>
          <w:sz w:val="17"/>
        </w:rPr>
      </w:pPr>
      <w:r>
        <w:rPr>
          <w:color w:val="231F20"/>
          <w:spacing w:val="-6"/>
          <w:sz w:val="17"/>
        </w:rPr>
        <w:t xml:space="preserve">Wei </w:t>
      </w:r>
      <w:r>
        <w:rPr>
          <w:color w:val="231F20"/>
          <w:sz w:val="17"/>
        </w:rPr>
        <w:t>WI, Sham JS. Nasopharyngeal carcinoma. Lancet 2005;365: 2041-54.</w:t>
      </w:r>
    </w:p>
    <w:p w14:paraId="0EDC11A0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2" w:line="256" w:lineRule="auto"/>
        <w:ind w:right="50"/>
        <w:jc w:val="both"/>
        <w:rPr>
          <w:sz w:val="17"/>
        </w:rPr>
      </w:pPr>
      <w:r>
        <w:rPr>
          <w:color w:val="231F20"/>
          <w:sz w:val="17"/>
        </w:rPr>
        <w:t>Thompson</w:t>
      </w:r>
      <w:r>
        <w:rPr>
          <w:color w:val="231F20"/>
          <w:spacing w:val="-29"/>
          <w:sz w:val="17"/>
        </w:rPr>
        <w:t xml:space="preserve"> </w:t>
      </w:r>
      <w:r>
        <w:rPr>
          <w:color w:val="231F20"/>
          <w:spacing w:val="-5"/>
          <w:sz w:val="17"/>
        </w:rPr>
        <w:t>LD.</w:t>
      </w:r>
      <w:r>
        <w:rPr>
          <w:color w:val="231F20"/>
          <w:spacing w:val="-29"/>
          <w:sz w:val="17"/>
        </w:rPr>
        <w:t xml:space="preserve"> </w:t>
      </w:r>
      <w:r>
        <w:rPr>
          <w:color w:val="231F20"/>
          <w:sz w:val="17"/>
        </w:rPr>
        <w:t>Nasopharyngeal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papillary</w:t>
      </w:r>
      <w:r>
        <w:rPr>
          <w:color w:val="231F20"/>
          <w:spacing w:val="-29"/>
          <w:sz w:val="17"/>
        </w:rPr>
        <w:t xml:space="preserve"> </w:t>
      </w:r>
      <w:r>
        <w:rPr>
          <w:color w:val="231F20"/>
          <w:sz w:val="17"/>
        </w:rPr>
        <w:t>adenocarcinoma.</w:t>
      </w:r>
      <w:r>
        <w:rPr>
          <w:color w:val="231F20"/>
          <w:spacing w:val="-28"/>
          <w:sz w:val="17"/>
        </w:rPr>
        <w:t xml:space="preserve"> </w:t>
      </w:r>
      <w:r>
        <w:rPr>
          <w:color w:val="231F20"/>
          <w:sz w:val="17"/>
        </w:rPr>
        <w:t>Ear</w:t>
      </w:r>
      <w:r>
        <w:rPr>
          <w:color w:val="231F20"/>
          <w:spacing w:val="-29"/>
          <w:sz w:val="17"/>
        </w:rPr>
        <w:t xml:space="preserve"> </w:t>
      </w:r>
      <w:r>
        <w:rPr>
          <w:color w:val="231F20"/>
          <w:sz w:val="17"/>
        </w:rPr>
        <w:t>Nose Throat J 2017;96:456-7.</w:t>
      </w:r>
    </w:p>
    <w:p w14:paraId="2B9CCE9D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2" w:line="256" w:lineRule="auto"/>
        <w:ind w:right="45"/>
        <w:jc w:val="both"/>
        <w:rPr>
          <w:sz w:val="17"/>
        </w:rPr>
      </w:pPr>
      <w:r>
        <w:rPr>
          <w:color w:val="231F20"/>
          <w:sz w:val="17"/>
        </w:rPr>
        <w:t xml:space="preserve">Lee JH, Kown  JH.  </w:t>
      </w:r>
      <w:r>
        <w:rPr>
          <w:color w:val="231F20"/>
          <w:spacing w:val="2"/>
          <w:sz w:val="17"/>
        </w:rPr>
        <w:t xml:space="preserve">Nasopharyngeal papillary </w:t>
      </w:r>
      <w:r>
        <w:rPr>
          <w:color w:val="231F20"/>
          <w:sz w:val="17"/>
        </w:rPr>
        <w:t>adenocarcinoma: A cotton swab appearance on computer tomography. Ear, Nose Throat J 2022;101:28-30.</w:t>
      </w:r>
    </w:p>
    <w:p w14:paraId="39AF2C4F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line="256" w:lineRule="auto"/>
        <w:jc w:val="both"/>
        <w:rPr>
          <w:sz w:val="17"/>
        </w:rPr>
      </w:pPr>
      <w:r>
        <w:rPr>
          <w:color w:val="231F20"/>
          <w:sz w:val="17"/>
        </w:rPr>
        <w:t xml:space="preserve">Li M, </w:t>
      </w:r>
      <w:r>
        <w:rPr>
          <w:color w:val="231F20"/>
          <w:spacing w:val="-6"/>
          <w:sz w:val="17"/>
        </w:rPr>
        <w:t xml:space="preserve">Wei J, </w:t>
      </w:r>
      <w:r>
        <w:rPr>
          <w:color w:val="231F20"/>
          <w:spacing w:val="-8"/>
          <w:sz w:val="17"/>
        </w:rPr>
        <w:t xml:space="preserve">Yao </w:t>
      </w:r>
      <w:r>
        <w:rPr>
          <w:color w:val="231F20"/>
          <w:sz w:val="17"/>
        </w:rPr>
        <w:t xml:space="preserve">X, </w:t>
      </w:r>
      <w:r>
        <w:rPr>
          <w:color w:val="231F20"/>
          <w:spacing w:val="-4"/>
          <w:sz w:val="17"/>
        </w:rPr>
        <w:t xml:space="preserve">Wang </w:t>
      </w:r>
      <w:r>
        <w:rPr>
          <w:color w:val="231F20"/>
          <w:sz w:val="17"/>
        </w:rPr>
        <w:t xml:space="preserve">C. Clinicopathological features of low- grade </w:t>
      </w:r>
      <w:r>
        <w:rPr>
          <w:color w:val="231F20"/>
          <w:spacing w:val="-4"/>
          <w:sz w:val="17"/>
        </w:rPr>
        <w:t xml:space="preserve">thyroid-like </w:t>
      </w:r>
      <w:r>
        <w:rPr>
          <w:color w:val="231F20"/>
          <w:spacing w:val="-3"/>
          <w:sz w:val="17"/>
        </w:rPr>
        <w:t xml:space="preserve">nasopharyngeal papillary adenocarcinoma. Cancer </w:t>
      </w:r>
      <w:r>
        <w:rPr>
          <w:color w:val="231F20"/>
          <w:sz w:val="17"/>
        </w:rPr>
        <w:t>Res Treat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2017;49:213-8.</w:t>
      </w:r>
    </w:p>
    <w:p w14:paraId="1043B349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line="256" w:lineRule="auto"/>
        <w:ind w:right="42"/>
        <w:jc w:val="both"/>
        <w:rPr>
          <w:sz w:val="17"/>
        </w:rPr>
      </w:pPr>
      <w:r>
        <w:rPr>
          <w:color w:val="231F20"/>
          <w:sz w:val="17"/>
        </w:rPr>
        <w:t xml:space="preserve">Wenig BM, Hyams </w:t>
      </w:r>
      <w:r>
        <w:rPr>
          <w:color w:val="231F20"/>
          <w:spacing w:val="-2"/>
          <w:sz w:val="17"/>
        </w:rPr>
        <w:t xml:space="preserve">VJ, </w:t>
      </w:r>
      <w:r>
        <w:rPr>
          <w:color w:val="231F20"/>
          <w:sz w:val="17"/>
        </w:rPr>
        <w:t xml:space="preserve">Heffner DK. </w:t>
      </w:r>
      <w:r>
        <w:rPr>
          <w:color w:val="231F20"/>
          <w:spacing w:val="2"/>
          <w:sz w:val="17"/>
        </w:rPr>
        <w:t xml:space="preserve">Nasopharyngeal papillary </w:t>
      </w:r>
      <w:r>
        <w:rPr>
          <w:color w:val="231F20"/>
          <w:spacing w:val="6"/>
          <w:sz w:val="17"/>
        </w:rPr>
        <w:t xml:space="preserve">adenocarcinoma. </w:t>
      </w:r>
      <w:r>
        <w:rPr>
          <w:color w:val="231F20"/>
          <w:sz w:val="17"/>
        </w:rPr>
        <w:t xml:space="preserve">A </w:t>
      </w:r>
      <w:r>
        <w:rPr>
          <w:color w:val="231F20"/>
          <w:spacing w:val="6"/>
          <w:sz w:val="17"/>
        </w:rPr>
        <w:t xml:space="preserve">clinicopathologic </w:t>
      </w:r>
      <w:r>
        <w:rPr>
          <w:color w:val="231F20"/>
          <w:spacing w:val="5"/>
          <w:sz w:val="17"/>
        </w:rPr>
        <w:t xml:space="preserve">study </w:t>
      </w:r>
      <w:r>
        <w:rPr>
          <w:color w:val="231F20"/>
          <w:spacing w:val="3"/>
          <w:sz w:val="17"/>
        </w:rPr>
        <w:t xml:space="preserve">of </w:t>
      </w:r>
      <w:r>
        <w:rPr>
          <w:color w:val="231F20"/>
          <w:sz w:val="17"/>
        </w:rPr>
        <w:t xml:space="preserve">a </w:t>
      </w:r>
      <w:r>
        <w:rPr>
          <w:color w:val="231F20"/>
          <w:spacing w:val="6"/>
          <w:sz w:val="17"/>
        </w:rPr>
        <w:t xml:space="preserve">low-grade </w:t>
      </w:r>
      <w:r>
        <w:rPr>
          <w:color w:val="231F20"/>
          <w:sz w:val="17"/>
        </w:rPr>
        <w:t>carcinoma. Am J Surg Pathol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1988;12:946-53.</w:t>
      </w:r>
    </w:p>
    <w:p w14:paraId="1041B02B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line="256" w:lineRule="auto"/>
        <w:ind w:right="38"/>
        <w:jc w:val="both"/>
        <w:rPr>
          <w:sz w:val="17"/>
        </w:rPr>
      </w:pPr>
      <w:r>
        <w:rPr>
          <w:color w:val="231F20"/>
          <w:spacing w:val="4"/>
          <w:sz w:val="17"/>
        </w:rPr>
        <w:t xml:space="preserve">Ryu </w:t>
      </w:r>
      <w:r>
        <w:rPr>
          <w:color w:val="231F20"/>
          <w:sz w:val="17"/>
        </w:rPr>
        <w:t xml:space="preserve">J, </w:t>
      </w:r>
      <w:r>
        <w:rPr>
          <w:color w:val="231F20"/>
          <w:spacing w:val="4"/>
          <w:sz w:val="17"/>
        </w:rPr>
        <w:t xml:space="preserve">Park WS,  </w:t>
      </w:r>
      <w:r>
        <w:rPr>
          <w:color w:val="231F20"/>
          <w:spacing w:val="5"/>
          <w:sz w:val="17"/>
        </w:rPr>
        <w:t xml:space="preserve">Jung </w:t>
      </w:r>
      <w:r>
        <w:rPr>
          <w:color w:val="231F20"/>
          <w:spacing w:val="4"/>
          <w:sz w:val="17"/>
        </w:rPr>
        <w:t xml:space="preserve">YS.  </w:t>
      </w:r>
      <w:r>
        <w:rPr>
          <w:color w:val="231F20"/>
          <w:spacing w:val="5"/>
          <w:sz w:val="17"/>
        </w:rPr>
        <w:t xml:space="preserve">Exclusive  </w:t>
      </w:r>
      <w:r>
        <w:rPr>
          <w:color w:val="231F20"/>
          <w:spacing w:val="6"/>
          <w:sz w:val="17"/>
        </w:rPr>
        <w:t xml:space="preserve">endoscopic </w:t>
      </w:r>
      <w:r>
        <w:rPr>
          <w:color w:val="231F20"/>
          <w:spacing w:val="7"/>
          <w:sz w:val="17"/>
        </w:rPr>
        <w:t xml:space="preserve">resection </w:t>
      </w:r>
      <w:r>
        <w:rPr>
          <w:color w:val="231F20"/>
          <w:spacing w:val="3"/>
          <w:sz w:val="17"/>
        </w:rPr>
        <w:t xml:space="preserve">of </w:t>
      </w:r>
      <w:r>
        <w:rPr>
          <w:color w:val="231F20"/>
          <w:spacing w:val="6"/>
          <w:sz w:val="17"/>
        </w:rPr>
        <w:t xml:space="preserve">nasopharyngeal papillary adenocarcinoma </w:t>
      </w:r>
      <w:r>
        <w:rPr>
          <w:color w:val="231F20"/>
          <w:spacing w:val="4"/>
          <w:sz w:val="17"/>
        </w:rPr>
        <w:t xml:space="preserve">via </w:t>
      </w:r>
      <w:r>
        <w:rPr>
          <w:color w:val="231F20"/>
          <w:spacing w:val="7"/>
          <w:sz w:val="17"/>
        </w:rPr>
        <w:t xml:space="preserve">combined </w:t>
      </w:r>
      <w:r>
        <w:rPr>
          <w:color w:val="231F20"/>
          <w:spacing w:val="2"/>
          <w:sz w:val="17"/>
        </w:rPr>
        <w:t xml:space="preserve">transnasal </w:t>
      </w:r>
      <w:r>
        <w:rPr>
          <w:color w:val="231F20"/>
          <w:sz w:val="17"/>
        </w:rPr>
        <w:t xml:space="preserve">and </w:t>
      </w:r>
      <w:r>
        <w:rPr>
          <w:color w:val="231F20"/>
          <w:spacing w:val="2"/>
          <w:sz w:val="17"/>
        </w:rPr>
        <w:t xml:space="preserve">transoral approach. Clin </w:t>
      </w:r>
      <w:r>
        <w:rPr>
          <w:color w:val="231F20"/>
          <w:sz w:val="17"/>
        </w:rPr>
        <w:t xml:space="preserve">Exp </w:t>
      </w:r>
      <w:r>
        <w:rPr>
          <w:color w:val="231F20"/>
          <w:spacing w:val="3"/>
          <w:sz w:val="17"/>
        </w:rPr>
        <w:t>Otorhinolaryngol 2013;6:48-51.</w:t>
      </w:r>
    </w:p>
    <w:p w14:paraId="43102163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4" w:line="256" w:lineRule="auto"/>
        <w:jc w:val="both"/>
        <w:rPr>
          <w:sz w:val="17"/>
        </w:rPr>
      </w:pPr>
      <w:r>
        <w:rPr>
          <w:color w:val="231F20"/>
          <w:spacing w:val="-4"/>
          <w:sz w:val="17"/>
        </w:rPr>
        <w:t>Wang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X,</w:t>
      </w:r>
      <w:r>
        <w:rPr>
          <w:color w:val="231F20"/>
          <w:spacing w:val="-21"/>
          <w:sz w:val="17"/>
        </w:rPr>
        <w:t xml:space="preserve"> </w:t>
      </w:r>
      <w:r>
        <w:rPr>
          <w:color w:val="231F20"/>
          <w:spacing w:val="-8"/>
          <w:sz w:val="17"/>
        </w:rPr>
        <w:t>Yan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H,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Luo</w:t>
      </w:r>
      <w:r>
        <w:rPr>
          <w:color w:val="231F20"/>
          <w:spacing w:val="-22"/>
          <w:sz w:val="17"/>
        </w:rPr>
        <w:t xml:space="preserve"> </w:t>
      </w:r>
      <w:r>
        <w:rPr>
          <w:color w:val="231F20"/>
          <w:spacing w:val="-11"/>
          <w:sz w:val="17"/>
        </w:rPr>
        <w:t>Y,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pacing w:val="-4"/>
          <w:sz w:val="17"/>
        </w:rPr>
        <w:t>Fan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pacing w:val="-9"/>
          <w:sz w:val="17"/>
        </w:rPr>
        <w:t>T.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Low-grade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nasopharyngeal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 xml:space="preserve">papillary adenocarcinoma: A case report and review of the literature. </w:t>
      </w:r>
      <w:r>
        <w:rPr>
          <w:color w:val="231F20"/>
          <w:spacing w:val="-4"/>
          <w:sz w:val="17"/>
        </w:rPr>
        <w:t xml:space="preserve">Onco </w:t>
      </w:r>
      <w:r>
        <w:rPr>
          <w:color w:val="231F20"/>
          <w:spacing w:val="-3"/>
          <w:sz w:val="17"/>
        </w:rPr>
        <w:t xml:space="preserve">Targets </w:t>
      </w:r>
      <w:r>
        <w:rPr>
          <w:color w:val="231F20"/>
          <w:sz w:val="17"/>
        </w:rPr>
        <w:t>Therapy</w:t>
      </w:r>
      <w:r>
        <w:rPr>
          <w:color w:val="231F20"/>
          <w:spacing w:val="-7"/>
          <w:sz w:val="17"/>
        </w:rPr>
        <w:t xml:space="preserve"> </w:t>
      </w:r>
      <w:r>
        <w:rPr>
          <w:color w:val="231F20"/>
          <w:sz w:val="17"/>
        </w:rPr>
        <w:t>2016;9:2955.</w:t>
      </w:r>
    </w:p>
    <w:p w14:paraId="5CDD9C8B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line="256" w:lineRule="auto"/>
        <w:jc w:val="both"/>
        <w:rPr>
          <w:sz w:val="17"/>
        </w:rPr>
      </w:pPr>
      <w:r>
        <w:rPr>
          <w:color w:val="231F20"/>
          <w:sz w:val="17"/>
        </w:rPr>
        <w:t xml:space="preserve">Lai </w:t>
      </w:r>
      <w:r>
        <w:rPr>
          <w:color w:val="231F20"/>
          <w:spacing w:val="-11"/>
          <w:sz w:val="17"/>
        </w:rPr>
        <w:t xml:space="preserve">Y, </w:t>
      </w:r>
      <w:r>
        <w:rPr>
          <w:color w:val="231F20"/>
          <w:sz w:val="17"/>
        </w:rPr>
        <w:t xml:space="preserve">Li </w:t>
      </w:r>
      <w:r>
        <w:rPr>
          <w:color w:val="231F20"/>
          <w:spacing w:val="-13"/>
          <w:sz w:val="17"/>
        </w:rPr>
        <w:t xml:space="preserve">W, </w:t>
      </w:r>
      <w:r>
        <w:rPr>
          <w:color w:val="231F20"/>
          <w:sz w:val="17"/>
        </w:rPr>
        <w:t xml:space="preserve">Zhai C, Song X, </w:t>
      </w:r>
      <w:r>
        <w:rPr>
          <w:color w:val="231F20"/>
          <w:spacing w:val="-6"/>
          <w:sz w:val="17"/>
        </w:rPr>
        <w:t xml:space="preserve">Yang </w:t>
      </w:r>
      <w:r>
        <w:rPr>
          <w:color w:val="231F20"/>
          <w:spacing w:val="-5"/>
          <w:sz w:val="17"/>
        </w:rPr>
        <w:t xml:space="preserve">J, </w:t>
      </w:r>
      <w:r>
        <w:rPr>
          <w:color w:val="231F20"/>
          <w:sz w:val="17"/>
        </w:rPr>
        <w:t xml:space="preserve">Sun X, </w:t>
      </w:r>
      <w:r>
        <w:rPr>
          <w:i/>
          <w:color w:val="231F20"/>
          <w:sz w:val="17"/>
        </w:rPr>
        <w:t>et al</w:t>
      </w:r>
      <w:r>
        <w:rPr>
          <w:color w:val="231F20"/>
          <w:sz w:val="17"/>
        </w:rPr>
        <w:t>. Low-grade nasopharyngeal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papillary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adenocarcinoma: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review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28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patients in a single institution. Cancer Manag Res 2021;13:1271-8.</w:t>
      </w:r>
    </w:p>
    <w:p w14:paraId="3CCB6892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line="256" w:lineRule="auto"/>
        <w:ind w:right="47"/>
        <w:jc w:val="both"/>
        <w:rPr>
          <w:sz w:val="17"/>
        </w:rPr>
      </w:pPr>
      <w:r>
        <w:rPr>
          <w:noProof/>
        </w:rPr>
        <w:drawing>
          <wp:anchor distT="0" distB="0" distL="0" distR="0" simplePos="0" relativeHeight="487436800" behindDoc="1" locked="0" layoutInCell="1" allowOverlap="1" wp14:anchorId="37FF42B1" wp14:editId="56AE5E2F">
            <wp:simplePos x="0" y="0"/>
            <wp:positionH relativeFrom="page">
              <wp:posOffset>3200400</wp:posOffset>
            </wp:positionH>
            <wp:positionV relativeFrom="paragraph">
              <wp:posOffset>218878</wp:posOffset>
            </wp:positionV>
            <wp:extent cx="1371600" cy="1333500"/>
            <wp:effectExtent l="0" t="0" r="0" b="0"/>
            <wp:wrapNone/>
            <wp:docPr id="1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z w:val="17"/>
        </w:rPr>
        <w:t xml:space="preserve">Takakura H, Hamashima </w:t>
      </w:r>
      <w:r>
        <w:rPr>
          <w:color w:val="231F20"/>
          <w:spacing w:val="-8"/>
          <w:sz w:val="17"/>
        </w:rPr>
        <w:t xml:space="preserve">T, </w:t>
      </w:r>
      <w:r>
        <w:rPr>
          <w:color w:val="231F20"/>
          <w:sz w:val="17"/>
        </w:rPr>
        <w:t>Tachino H, Nakazato A, Minato H, Sasahara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M,</w:t>
      </w:r>
      <w:r>
        <w:rPr>
          <w:color w:val="231F20"/>
          <w:spacing w:val="-5"/>
          <w:sz w:val="17"/>
        </w:rPr>
        <w:t xml:space="preserve"> </w:t>
      </w:r>
      <w:r>
        <w:rPr>
          <w:i/>
          <w:color w:val="231F20"/>
          <w:sz w:val="17"/>
        </w:rPr>
        <w:t>et</w:t>
      </w:r>
      <w:r>
        <w:rPr>
          <w:i/>
          <w:color w:val="231F20"/>
          <w:spacing w:val="-5"/>
          <w:sz w:val="17"/>
        </w:rPr>
        <w:t xml:space="preserve"> </w:t>
      </w:r>
      <w:r>
        <w:rPr>
          <w:i/>
          <w:color w:val="231F20"/>
          <w:sz w:val="17"/>
        </w:rPr>
        <w:t>al</w:t>
      </w:r>
      <w:r>
        <w:rPr>
          <w:color w:val="231F20"/>
          <w:sz w:val="17"/>
        </w:rPr>
        <w:t>.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Clinicopathological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features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thyroid-like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pacing w:val="-6"/>
          <w:sz w:val="17"/>
        </w:rPr>
        <w:t xml:space="preserve">low- </w:t>
      </w:r>
      <w:r>
        <w:rPr>
          <w:color w:val="231F20"/>
          <w:sz w:val="17"/>
        </w:rPr>
        <w:t>grade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nasopharyngeal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papillary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adenocarcinoma: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7"/>
          <w:sz w:val="17"/>
        </w:rPr>
        <w:t xml:space="preserve"> </w:t>
      </w:r>
      <w:r>
        <w:rPr>
          <w:color w:val="231F20"/>
          <w:sz w:val="17"/>
        </w:rPr>
        <w:t>case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report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pacing w:val="-5"/>
          <w:sz w:val="17"/>
        </w:rPr>
        <w:t xml:space="preserve">and </w:t>
      </w:r>
      <w:r>
        <w:rPr>
          <w:color w:val="231F20"/>
          <w:sz w:val="17"/>
        </w:rPr>
        <w:t>review of the literature. Front Surg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2020:7:596-796.</w:t>
      </w:r>
    </w:p>
    <w:p w14:paraId="62778E57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4" w:line="256" w:lineRule="auto"/>
        <w:ind w:right="45"/>
        <w:jc w:val="both"/>
        <w:rPr>
          <w:sz w:val="17"/>
        </w:rPr>
      </w:pPr>
      <w:r>
        <w:rPr>
          <w:color w:val="231F20"/>
          <w:sz w:val="17"/>
        </w:rPr>
        <w:t xml:space="preserve">Sillings CN, </w:t>
      </w:r>
      <w:r>
        <w:rPr>
          <w:color w:val="231F20"/>
          <w:spacing w:val="-3"/>
          <w:sz w:val="17"/>
        </w:rPr>
        <w:t xml:space="preserve">Weathers </w:t>
      </w:r>
      <w:r>
        <w:rPr>
          <w:color w:val="231F20"/>
          <w:sz w:val="17"/>
        </w:rPr>
        <w:t>DR, Delgaudio JM. Thyroid-like papillary adenocarcinoma of the nasopharynx: A case report in a 19-year- old male. Oral Surg Oral Med Oral Pathol Oral Radiol Endod 2010;110:e25-8.</w:t>
      </w:r>
    </w:p>
    <w:p w14:paraId="1F9C8FA0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line="256" w:lineRule="auto"/>
        <w:ind w:right="41"/>
        <w:jc w:val="both"/>
        <w:rPr>
          <w:sz w:val="17"/>
        </w:rPr>
      </w:pPr>
      <w:r>
        <w:rPr>
          <w:color w:val="231F20"/>
          <w:sz w:val="17"/>
        </w:rPr>
        <w:t xml:space="preserve">Wang </w:t>
      </w:r>
      <w:r>
        <w:rPr>
          <w:color w:val="231F20"/>
          <w:spacing w:val="2"/>
          <w:sz w:val="17"/>
        </w:rPr>
        <w:t xml:space="preserve">L, </w:t>
      </w:r>
      <w:r>
        <w:rPr>
          <w:color w:val="231F20"/>
          <w:spacing w:val="3"/>
          <w:sz w:val="17"/>
        </w:rPr>
        <w:t xml:space="preserve">Min </w:t>
      </w:r>
      <w:r>
        <w:rPr>
          <w:color w:val="231F20"/>
          <w:spacing w:val="2"/>
          <w:sz w:val="17"/>
        </w:rPr>
        <w:t xml:space="preserve">Q, </w:t>
      </w:r>
      <w:r>
        <w:rPr>
          <w:color w:val="231F20"/>
          <w:spacing w:val="4"/>
          <w:sz w:val="17"/>
        </w:rPr>
        <w:t xml:space="preserve">Jiang </w:t>
      </w:r>
      <w:r>
        <w:rPr>
          <w:color w:val="231F20"/>
          <w:spacing w:val="-3"/>
          <w:sz w:val="17"/>
        </w:rPr>
        <w:t xml:space="preserve">J, </w:t>
      </w:r>
      <w:r>
        <w:rPr>
          <w:color w:val="231F20"/>
          <w:spacing w:val="3"/>
          <w:sz w:val="17"/>
        </w:rPr>
        <w:t xml:space="preserve">Shao </w:t>
      </w:r>
      <w:r>
        <w:rPr>
          <w:color w:val="231F20"/>
          <w:spacing w:val="-9"/>
          <w:sz w:val="17"/>
        </w:rPr>
        <w:t xml:space="preserve">Y, </w:t>
      </w:r>
      <w:r>
        <w:rPr>
          <w:color w:val="231F20"/>
          <w:spacing w:val="3"/>
          <w:sz w:val="17"/>
        </w:rPr>
        <w:t xml:space="preserve">Cao </w:t>
      </w:r>
      <w:r>
        <w:rPr>
          <w:color w:val="231F20"/>
          <w:spacing w:val="-9"/>
          <w:sz w:val="17"/>
        </w:rPr>
        <w:t xml:space="preserve">Y, </w:t>
      </w:r>
      <w:r>
        <w:rPr>
          <w:color w:val="231F20"/>
          <w:spacing w:val="-5"/>
          <w:sz w:val="17"/>
        </w:rPr>
        <w:t xml:space="preserve">Yan </w:t>
      </w:r>
      <w:r>
        <w:rPr>
          <w:color w:val="231F20"/>
          <w:spacing w:val="-3"/>
          <w:sz w:val="17"/>
        </w:rPr>
        <w:t xml:space="preserve">D. </w:t>
      </w:r>
      <w:r>
        <w:rPr>
          <w:color w:val="231F20"/>
          <w:spacing w:val="4"/>
          <w:sz w:val="17"/>
        </w:rPr>
        <w:t xml:space="preserve">Low-grade </w:t>
      </w:r>
      <w:r>
        <w:rPr>
          <w:color w:val="231F20"/>
          <w:sz w:val="17"/>
        </w:rPr>
        <w:t>nasopharyngeal papillary adenocarcinoma. J Coll Physicians Surg Pak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2019;29:1114-5.</w:t>
      </w:r>
    </w:p>
    <w:p w14:paraId="543EB5CE" w14:textId="77777777" w:rsidR="004214F5" w:rsidRDefault="00000000">
      <w:pPr>
        <w:pStyle w:val="BodyText"/>
        <w:spacing w:before="4"/>
        <w:rPr>
          <w:sz w:val="23"/>
        </w:rPr>
      </w:pPr>
      <w:r>
        <w:br w:type="column"/>
      </w:r>
    </w:p>
    <w:p w14:paraId="04D18106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0" w:line="259" w:lineRule="auto"/>
        <w:ind w:right="115"/>
        <w:jc w:val="both"/>
        <w:rPr>
          <w:sz w:val="17"/>
        </w:rPr>
      </w:pPr>
      <w:r>
        <w:rPr>
          <w:color w:val="231F20"/>
          <w:sz w:val="17"/>
        </w:rPr>
        <w:t>Fu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CH,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Chang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pacing w:val="-10"/>
          <w:sz w:val="17"/>
        </w:rPr>
        <w:t>KP,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Ueng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SH,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pacing w:val="-5"/>
          <w:sz w:val="17"/>
        </w:rPr>
        <w:t xml:space="preserve">Wu </w:t>
      </w:r>
      <w:r>
        <w:rPr>
          <w:color w:val="231F20"/>
          <w:sz w:val="17"/>
        </w:rPr>
        <w:t>CC,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Hao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pacing w:val="-10"/>
          <w:sz w:val="17"/>
        </w:rPr>
        <w:t>SP.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Primary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thyroid-like papillary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adenocarcinoma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nasopharynx.</w:t>
      </w:r>
      <w:r>
        <w:rPr>
          <w:color w:val="231F20"/>
          <w:spacing w:val="-14"/>
          <w:sz w:val="17"/>
        </w:rPr>
        <w:t xml:space="preserve"> </w:t>
      </w:r>
      <w:r>
        <w:rPr>
          <w:color w:val="231F20"/>
          <w:sz w:val="17"/>
        </w:rPr>
        <w:t>Auris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z w:val="17"/>
        </w:rPr>
        <w:t>Nasus</w:t>
      </w:r>
      <w:r>
        <w:rPr>
          <w:color w:val="231F20"/>
          <w:spacing w:val="-4"/>
          <w:sz w:val="17"/>
        </w:rPr>
        <w:t xml:space="preserve"> </w:t>
      </w:r>
      <w:r>
        <w:rPr>
          <w:color w:val="231F20"/>
          <w:spacing w:val="-3"/>
          <w:sz w:val="17"/>
        </w:rPr>
        <w:t xml:space="preserve">Larynx </w:t>
      </w:r>
      <w:r>
        <w:rPr>
          <w:color w:val="231F20"/>
          <w:sz w:val="17"/>
        </w:rPr>
        <w:t>2008;35:579-82.</w:t>
      </w:r>
    </w:p>
    <w:p w14:paraId="744F66D8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0" w:line="259" w:lineRule="auto"/>
        <w:ind w:right="104"/>
        <w:jc w:val="both"/>
        <w:rPr>
          <w:sz w:val="17"/>
        </w:rPr>
      </w:pPr>
      <w:r>
        <w:rPr>
          <w:color w:val="231F20"/>
          <w:spacing w:val="8"/>
          <w:sz w:val="17"/>
        </w:rPr>
        <w:t xml:space="preserve">Oishi </w:t>
      </w:r>
      <w:r>
        <w:rPr>
          <w:color w:val="231F20"/>
          <w:spacing w:val="3"/>
          <w:sz w:val="17"/>
        </w:rPr>
        <w:t xml:space="preserve">N, </w:t>
      </w:r>
      <w:r>
        <w:rPr>
          <w:color w:val="231F20"/>
          <w:spacing w:val="7"/>
          <w:sz w:val="17"/>
        </w:rPr>
        <w:t xml:space="preserve">Kondo </w:t>
      </w:r>
      <w:r>
        <w:rPr>
          <w:color w:val="231F20"/>
          <w:spacing w:val="-3"/>
          <w:sz w:val="17"/>
        </w:rPr>
        <w:t xml:space="preserve">T, </w:t>
      </w:r>
      <w:r>
        <w:rPr>
          <w:color w:val="231F20"/>
          <w:spacing w:val="8"/>
          <w:sz w:val="17"/>
        </w:rPr>
        <w:t xml:space="preserve">Nakazawa </w:t>
      </w:r>
      <w:r>
        <w:rPr>
          <w:color w:val="231F20"/>
          <w:spacing w:val="-3"/>
          <w:sz w:val="17"/>
        </w:rPr>
        <w:t xml:space="preserve">T, </w:t>
      </w:r>
      <w:r>
        <w:rPr>
          <w:color w:val="231F20"/>
          <w:spacing w:val="9"/>
          <w:sz w:val="17"/>
        </w:rPr>
        <w:t xml:space="preserve">Mochizuki </w:t>
      </w:r>
      <w:r>
        <w:rPr>
          <w:color w:val="231F20"/>
          <w:spacing w:val="5"/>
          <w:sz w:val="17"/>
        </w:rPr>
        <w:t xml:space="preserve">K, </w:t>
      </w:r>
      <w:r>
        <w:rPr>
          <w:color w:val="231F20"/>
          <w:spacing w:val="8"/>
          <w:sz w:val="17"/>
        </w:rPr>
        <w:t xml:space="preserve">Kasai </w:t>
      </w:r>
      <w:r>
        <w:rPr>
          <w:color w:val="231F20"/>
          <w:spacing w:val="11"/>
          <w:sz w:val="17"/>
        </w:rPr>
        <w:t xml:space="preserve">K, </w:t>
      </w:r>
      <w:r>
        <w:rPr>
          <w:color w:val="231F20"/>
          <w:sz w:val="17"/>
        </w:rPr>
        <w:t xml:space="preserve">Inoue </w:t>
      </w:r>
      <w:r>
        <w:rPr>
          <w:color w:val="231F20"/>
          <w:spacing w:val="-8"/>
          <w:sz w:val="17"/>
        </w:rPr>
        <w:t xml:space="preserve">T, </w:t>
      </w:r>
      <w:r>
        <w:rPr>
          <w:i/>
          <w:color w:val="231F20"/>
          <w:sz w:val="17"/>
        </w:rPr>
        <w:t>et al</w:t>
      </w:r>
      <w:r>
        <w:rPr>
          <w:color w:val="231F20"/>
          <w:sz w:val="17"/>
        </w:rPr>
        <w:t xml:space="preserve">. Thyroid-like low-grade nasopharyngeal papillary adenocarcinoma: Case </w:t>
      </w:r>
      <w:r>
        <w:rPr>
          <w:color w:val="231F20"/>
          <w:spacing w:val="2"/>
          <w:sz w:val="17"/>
        </w:rPr>
        <w:t xml:space="preserve">report </w:t>
      </w:r>
      <w:r>
        <w:rPr>
          <w:color w:val="231F20"/>
          <w:sz w:val="17"/>
        </w:rPr>
        <w:t>and literature review. Pathol Res Pract</w:t>
      </w:r>
      <w:r>
        <w:rPr>
          <w:color w:val="231F20"/>
          <w:spacing w:val="3"/>
          <w:sz w:val="17"/>
        </w:rPr>
        <w:t xml:space="preserve"> </w:t>
      </w:r>
      <w:r>
        <w:rPr>
          <w:color w:val="231F20"/>
          <w:sz w:val="17"/>
        </w:rPr>
        <w:t>2014;210:1142-5.</w:t>
      </w:r>
    </w:p>
    <w:p w14:paraId="252957FE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1" w:line="259" w:lineRule="auto"/>
        <w:ind w:right="115"/>
        <w:jc w:val="both"/>
        <w:rPr>
          <w:sz w:val="17"/>
        </w:rPr>
      </w:pPr>
      <w:r>
        <w:rPr>
          <w:color w:val="231F20"/>
          <w:sz w:val="17"/>
        </w:rPr>
        <w:t>Ohe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C,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Sakaida</w:t>
      </w:r>
      <w:r>
        <w:rPr>
          <w:color w:val="231F20"/>
          <w:spacing w:val="-12"/>
          <w:sz w:val="17"/>
        </w:rPr>
        <w:t xml:space="preserve"> </w:t>
      </w:r>
      <w:r>
        <w:rPr>
          <w:color w:val="231F20"/>
          <w:spacing w:val="-3"/>
          <w:sz w:val="17"/>
        </w:rPr>
        <w:t>N,</w:t>
      </w:r>
      <w:r>
        <w:rPr>
          <w:color w:val="231F20"/>
          <w:spacing w:val="-21"/>
          <w:sz w:val="17"/>
        </w:rPr>
        <w:t xml:space="preserve"> </w:t>
      </w:r>
      <w:r>
        <w:rPr>
          <w:color w:val="231F20"/>
          <w:spacing w:val="-3"/>
          <w:sz w:val="17"/>
        </w:rPr>
        <w:t>Tadokoro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C,</w:t>
      </w:r>
      <w:r>
        <w:rPr>
          <w:color w:val="231F20"/>
          <w:spacing w:val="-12"/>
          <w:sz w:val="17"/>
        </w:rPr>
        <w:t xml:space="preserve"> </w:t>
      </w:r>
      <w:r>
        <w:rPr>
          <w:color w:val="231F20"/>
          <w:sz w:val="17"/>
        </w:rPr>
        <w:t>Fukui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H,</w:t>
      </w:r>
      <w:r>
        <w:rPr>
          <w:color w:val="231F20"/>
          <w:spacing w:val="-22"/>
          <w:sz w:val="17"/>
        </w:rPr>
        <w:t xml:space="preserve"> </w:t>
      </w:r>
      <w:r>
        <w:rPr>
          <w:color w:val="231F20"/>
          <w:sz w:val="17"/>
        </w:rPr>
        <w:t>Asako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M,</w:t>
      </w:r>
      <w:r>
        <w:rPr>
          <w:color w:val="231F20"/>
          <w:spacing w:val="-21"/>
          <w:sz w:val="17"/>
        </w:rPr>
        <w:t xml:space="preserve"> </w:t>
      </w:r>
      <w:r>
        <w:rPr>
          <w:color w:val="231F20"/>
          <w:spacing w:val="-3"/>
          <w:sz w:val="17"/>
        </w:rPr>
        <w:t>Tomoda</w:t>
      </w:r>
      <w:r>
        <w:rPr>
          <w:color w:val="231F20"/>
          <w:spacing w:val="-12"/>
          <w:sz w:val="17"/>
        </w:rPr>
        <w:t xml:space="preserve"> </w:t>
      </w:r>
      <w:r>
        <w:rPr>
          <w:color w:val="231F20"/>
          <w:sz w:val="17"/>
        </w:rPr>
        <w:t>K,</w:t>
      </w:r>
      <w:r>
        <w:rPr>
          <w:color w:val="231F20"/>
          <w:spacing w:val="-13"/>
          <w:sz w:val="17"/>
        </w:rPr>
        <w:t xml:space="preserve"> </w:t>
      </w:r>
      <w:r>
        <w:rPr>
          <w:i/>
          <w:color w:val="231F20"/>
          <w:sz w:val="17"/>
        </w:rPr>
        <w:t>et</w:t>
      </w:r>
      <w:r>
        <w:rPr>
          <w:i/>
          <w:color w:val="231F20"/>
          <w:spacing w:val="-13"/>
          <w:sz w:val="17"/>
        </w:rPr>
        <w:t xml:space="preserve"> </w:t>
      </w:r>
      <w:r>
        <w:rPr>
          <w:i/>
          <w:color w:val="231F20"/>
          <w:sz w:val="17"/>
        </w:rPr>
        <w:t>al</w:t>
      </w:r>
      <w:r>
        <w:rPr>
          <w:color w:val="231F20"/>
          <w:sz w:val="17"/>
        </w:rPr>
        <w:t>. Thyroid-like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low-grade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>nasopharyngeal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papillary</w:t>
      </w:r>
      <w:r>
        <w:rPr>
          <w:color w:val="231F20"/>
          <w:spacing w:val="-11"/>
          <w:sz w:val="17"/>
        </w:rPr>
        <w:t xml:space="preserve"> </w:t>
      </w:r>
      <w:r>
        <w:rPr>
          <w:color w:val="231F20"/>
          <w:sz w:val="17"/>
        </w:rPr>
        <w:t xml:space="preserve">adenocarcinoma: Report of </w:t>
      </w:r>
      <w:r>
        <w:rPr>
          <w:color w:val="231F20"/>
          <w:spacing w:val="-3"/>
          <w:sz w:val="17"/>
        </w:rPr>
        <w:t xml:space="preserve">two </w:t>
      </w:r>
      <w:r>
        <w:rPr>
          <w:color w:val="231F20"/>
          <w:sz w:val="17"/>
        </w:rPr>
        <w:t>cases. Pathol Int</w:t>
      </w:r>
      <w:r>
        <w:rPr>
          <w:color w:val="231F20"/>
          <w:spacing w:val="3"/>
          <w:sz w:val="17"/>
        </w:rPr>
        <w:t xml:space="preserve"> </w:t>
      </w:r>
      <w:r>
        <w:rPr>
          <w:color w:val="231F20"/>
          <w:sz w:val="17"/>
        </w:rPr>
        <w:t>2010;60:107-11.</w:t>
      </w:r>
    </w:p>
    <w:p w14:paraId="3E2177ED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0" w:line="259" w:lineRule="auto"/>
        <w:ind w:right="114"/>
        <w:jc w:val="both"/>
        <w:rPr>
          <w:sz w:val="17"/>
        </w:rPr>
      </w:pPr>
      <w:r>
        <w:rPr>
          <w:color w:val="231F20"/>
          <w:sz w:val="17"/>
        </w:rPr>
        <w:t xml:space="preserve">Ukah CO, Menkiti FE, Ofoegbu VC, Achusi I. Thyroid-like low </w:t>
      </w:r>
      <w:r>
        <w:rPr>
          <w:color w:val="231F20"/>
          <w:spacing w:val="3"/>
          <w:sz w:val="17"/>
        </w:rPr>
        <w:t xml:space="preserve">grade nasopharyngeal papillary adenocarcinoma </w:t>
      </w:r>
      <w:r>
        <w:rPr>
          <w:color w:val="231F20"/>
          <w:sz w:val="17"/>
        </w:rPr>
        <w:t xml:space="preserve">in a 20 </w:t>
      </w:r>
      <w:r>
        <w:rPr>
          <w:color w:val="231F20"/>
          <w:spacing w:val="3"/>
          <w:sz w:val="17"/>
        </w:rPr>
        <w:t xml:space="preserve">year </w:t>
      </w:r>
      <w:r>
        <w:rPr>
          <w:color w:val="231F20"/>
          <w:sz w:val="17"/>
        </w:rPr>
        <w:t>old student: A case report and review of literature. Niger J Med 2019;28:560-5.</w:t>
      </w:r>
    </w:p>
    <w:p w14:paraId="250291F8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1" w:line="259" w:lineRule="auto"/>
        <w:ind w:right="111"/>
        <w:jc w:val="both"/>
        <w:rPr>
          <w:sz w:val="17"/>
        </w:rPr>
      </w:pPr>
      <w:r>
        <w:rPr>
          <w:color w:val="231F20"/>
          <w:spacing w:val="3"/>
          <w:sz w:val="17"/>
        </w:rPr>
        <w:t xml:space="preserve">Ochicha </w:t>
      </w:r>
      <w:r>
        <w:rPr>
          <w:color w:val="231F20"/>
          <w:sz w:val="17"/>
        </w:rPr>
        <w:t xml:space="preserve">O, </w:t>
      </w:r>
      <w:r>
        <w:rPr>
          <w:color w:val="231F20"/>
          <w:spacing w:val="3"/>
          <w:sz w:val="17"/>
        </w:rPr>
        <w:t xml:space="preserve">Ahmad </w:t>
      </w:r>
      <w:r>
        <w:rPr>
          <w:color w:val="231F20"/>
          <w:spacing w:val="2"/>
          <w:sz w:val="17"/>
        </w:rPr>
        <w:t xml:space="preserve">AM. </w:t>
      </w:r>
      <w:r>
        <w:rPr>
          <w:color w:val="231F20"/>
          <w:spacing w:val="3"/>
          <w:sz w:val="17"/>
        </w:rPr>
        <w:t xml:space="preserve">Nasopharyngeal cancer </w:t>
      </w:r>
      <w:r>
        <w:rPr>
          <w:color w:val="231F20"/>
          <w:sz w:val="17"/>
        </w:rPr>
        <w:t xml:space="preserve">in </w:t>
      </w:r>
      <w:r>
        <w:rPr>
          <w:color w:val="231F20"/>
          <w:spacing w:val="4"/>
          <w:sz w:val="17"/>
        </w:rPr>
        <w:t xml:space="preserve">Kano—A </w:t>
      </w:r>
      <w:r>
        <w:rPr>
          <w:color w:val="231F20"/>
          <w:sz w:val="17"/>
        </w:rPr>
        <w:t xml:space="preserve">histopathologic </w:t>
      </w:r>
      <w:r>
        <w:rPr>
          <w:color w:val="231F20"/>
          <w:spacing w:val="-4"/>
          <w:sz w:val="17"/>
        </w:rPr>
        <w:t xml:space="preserve">review. </w:t>
      </w:r>
      <w:r>
        <w:rPr>
          <w:color w:val="231F20"/>
          <w:sz w:val="17"/>
        </w:rPr>
        <w:t>Niger J Basic Clin Sci</w:t>
      </w:r>
      <w:r>
        <w:rPr>
          <w:color w:val="231F20"/>
          <w:spacing w:val="3"/>
          <w:sz w:val="17"/>
        </w:rPr>
        <w:t xml:space="preserve"> </w:t>
      </w:r>
      <w:r>
        <w:rPr>
          <w:color w:val="231F20"/>
          <w:sz w:val="17"/>
        </w:rPr>
        <w:t>2019;16:38.</w:t>
      </w:r>
    </w:p>
    <w:p w14:paraId="6EA6ACE2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0" w:line="259" w:lineRule="auto"/>
        <w:ind w:right="115"/>
        <w:jc w:val="both"/>
        <w:rPr>
          <w:sz w:val="17"/>
        </w:rPr>
      </w:pPr>
      <w:r>
        <w:rPr>
          <w:color w:val="231F20"/>
          <w:spacing w:val="-3"/>
          <w:sz w:val="17"/>
        </w:rPr>
        <w:t>Pineda-Daboin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z w:val="17"/>
        </w:rPr>
        <w:t>K,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pacing w:val="-3"/>
          <w:sz w:val="17"/>
        </w:rPr>
        <w:t>Neto</w:t>
      </w:r>
      <w:r>
        <w:rPr>
          <w:color w:val="231F20"/>
          <w:spacing w:val="-26"/>
          <w:sz w:val="17"/>
        </w:rPr>
        <w:t xml:space="preserve"> </w:t>
      </w:r>
      <w:r>
        <w:rPr>
          <w:color w:val="231F20"/>
          <w:sz w:val="17"/>
        </w:rPr>
        <w:t>A,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pacing w:val="-4"/>
          <w:sz w:val="17"/>
        </w:rPr>
        <w:t>Ochoa-Perez</w:t>
      </w:r>
      <w:r>
        <w:rPr>
          <w:color w:val="231F20"/>
          <w:spacing w:val="-26"/>
          <w:sz w:val="17"/>
        </w:rPr>
        <w:t xml:space="preserve"> </w:t>
      </w:r>
      <w:r>
        <w:rPr>
          <w:color w:val="231F20"/>
          <w:spacing w:val="-19"/>
          <w:sz w:val="17"/>
        </w:rPr>
        <w:t>V,</w:t>
      </w:r>
      <w:r>
        <w:rPr>
          <w:color w:val="231F20"/>
          <w:spacing w:val="-18"/>
          <w:sz w:val="17"/>
        </w:rPr>
        <w:t xml:space="preserve"> </w:t>
      </w:r>
      <w:r>
        <w:rPr>
          <w:color w:val="231F20"/>
          <w:spacing w:val="-3"/>
          <w:sz w:val="17"/>
        </w:rPr>
        <w:t>Luna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z w:val="17"/>
        </w:rPr>
        <w:t>MA.</w:t>
      </w:r>
      <w:r>
        <w:rPr>
          <w:color w:val="231F20"/>
          <w:spacing w:val="-17"/>
          <w:sz w:val="17"/>
        </w:rPr>
        <w:t xml:space="preserve"> </w:t>
      </w:r>
      <w:r>
        <w:rPr>
          <w:color w:val="231F20"/>
          <w:spacing w:val="-3"/>
          <w:sz w:val="17"/>
        </w:rPr>
        <w:t xml:space="preserve">Nasopharyngeal </w:t>
      </w:r>
      <w:r>
        <w:rPr>
          <w:color w:val="231F20"/>
          <w:sz w:val="17"/>
        </w:rPr>
        <w:t>adenocarcinomas: A clinicopathologic study of 44 cases including immunohistochemical features of 18 papillary phenotypes. Ann Diagn Pathol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2006;10:215-21.</w:t>
      </w:r>
    </w:p>
    <w:p w14:paraId="0B43597C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1" w:line="259" w:lineRule="auto"/>
        <w:ind w:right="112"/>
        <w:jc w:val="both"/>
        <w:rPr>
          <w:sz w:val="17"/>
        </w:rPr>
      </w:pPr>
      <w:r>
        <w:rPr>
          <w:color w:val="231F20"/>
          <w:sz w:val="17"/>
        </w:rPr>
        <w:t xml:space="preserve">Theresia E, Dwianingsih EK, Rinonce </w:t>
      </w:r>
      <w:r>
        <w:rPr>
          <w:color w:val="231F20"/>
          <w:spacing w:val="-6"/>
          <w:sz w:val="17"/>
        </w:rPr>
        <w:t xml:space="preserve">HT, </w:t>
      </w:r>
      <w:r>
        <w:rPr>
          <w:color w:val="231F20"/>
          <w:sz w:val="17"/>
        </w:rPr>
        <w:t>Cempaka R, Herdini</w:t>
      </w:r>
      <w:r>
        <w:rPr>
          <w:color w:val="231F20"/>
          <w:spacing w:val="-20"/>
          <w:sz w:val="17"/>
        </w:rPr>
        <w:t xml:space="preserve"> </w:t>
      </w:r>
      <w:r>
        <w:rPr>
          <w:color w:val="231F20"/>
          <w:sz w:val="17"/>
        </w:rPr>
        <w:t xml:space="preserve">C. </w:t>
      </w:r>
      <w:r>
        <w:rPr>
          <w:color w:val="231F20"/>
          <w:spacing w:val="9"/>
          <w:sz w:val="17"/>
        </w:rPr>
        <w:t xml:space="preserve">Primary </w:t>
      </w:r>
      <w:r>
        <w:rPr>
          <w:color w:val="231F20"/>
          <w:spacing w:val="8"/>
          <w:sz w:val="17"/>
        </w:rPr>
        <w:t xml:space="preserve">thyroid-like low-grade </w:t>
      </w:r>
      <w:r>
        <w:rPr>
          <w:color w:val="231F20"/>
          <w:spacing w:val="9"/>
          <w:sz w:val="17"/>
        </w:rPr>
        <w:t xml:space="preserve">nasopharyngeal papillary </w:t>
      </w:r>
      <w:r>
        <w:rPr>
          <w:color w:val="231F20"/>
          <w:sz w:val="17"/>
        </w:rPr>
        <w:t>adenocarcinoma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in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a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11-year-old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male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patient:</w:t>
      </w:r>
      <w:r>
        <w:rPr>
          <w:color w:val="231F20"/>
          <w:spacing w:val="-13"/>
          <w:sz w:val="17"/>
        </w:rPr>
        <w:t xml:space="preserve"> </w:t>
      </w:r>
      <w:r>
        <w:rPr>
          <w:color w:val="231F20"/>
          <w:sz w:val="17"/>
        </w:rPr>
        <w:t>The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first</w:t>
      </w:r>
      <w:r>
        <w:rPr>
          <w:color w:val="231F20"/>
          <w:spacing w:val="-5"/>
          <w:sz w:val="17"/>
        </w:rPr>
        <w:t xml:space="preserve"> </w:t>
      </w:r>
      <w:r>
        <w:rPr>
          <w:color w:val="231F20"/>
          <w:sz w:val="17"/>
        </w:rPr>
        <w:t>case</w:t>
      </w:r>
      <w:r>
        <w:rPr>
          <w:color w:val="231F20"/>
          <w:spacing w:val="-6"/>
          <w:sz w:val="17"/>
        </w:rPr>
        <w:t xml:space="preserve"> </w:t>
      </w:r>
      <w:r>
        <w:rPr>
          <w:color w:val="231F20"/>
          <w:sz w:val="17"/>
        </w:rPr>
        <w:t>report in Indonesia. Hum Pathol Case Rep</w:t>
      </w:r>
      <w:r>
        <w:rPr>
          <w:color w:val="231F20"/>
          <w:spacing w:val="-1"/>
          <w:sz w:val="17"/>
        </w:rPr>
        <w:t xml:space="preserve"> </w:t>
      </w:r>
      <w:r>
        <w:rPr>
          <w:color w:val="231F20"/>
          <w:sz w:val="17"/>
        </w:rPr>
        <w:t>2020;21:200392.</w:t>
      </w:r>
    </w:p>
    <w:p w14:paraId="31CC956E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1" w:line="259" w:lineRule="auto"/>
        <w:ind w:right="106"/>
        <w:jc w:val="both"/>
        <w:rPr>
          <w:sz w:val="17"/>
        </w:rPr>
      </w:pPr>
      <w:r>
        <w:rPr>
          <w:color w:val="231F20"/>
          <w:spacing w:val="2"/>
          <w:sz w:val="17"/>
        </w:rPr>
        <w:t xml:space="preserve">Mohammed </w:t>
      </w:r>
      <w:r>
        <w:rPr>
          <w:color w:val="231F20"/>
          <w:sz w:val="17"/>
        </w:rPr>
        <w:t xml:space="preserve">SS, </w:t>
      </w:r>
      <w:r>
        <w:rPr>
          <w:color w:val="231F20"/>
          <w:spacing w:val="2"/>
          <w:sz w:val="17"/>
        </w:rPr>
        <w:t xml:space="preserve">Ahmad </w:t>
      </w:r>
      <w:r>
        <w:rPr>
          <w:color w:val="231F20"/>
          <w:sz w:val="17"/>
        </w:rPr>
        <w:t xml:space="preserve">HH, </w:t>
      </w:r>
      <w:r>
        <w:rPr>
          <w:color w:val="231F20"/>
          <w:spacing w:val="2"/>
          <w:sz w:val="17"/>
        </w:rPr>
        <w:t xml:space="preserve">Ammar </w:t>
      </w:r>
      <w:r>
        <w:rPr>
          <w:color w:val="231F20"/>
          <w:sz w:val="17"/>
        </w:rPr>
        <w:t xml:space="preserve">AA, </w:t>
      </w:r>
      <w:r>
        <w:rPr>
          <w:color w:val="231F20"/>
          <w:spacing w:val="2"/>
          <w:sz w:val="17"/>
        </w:rPr>
        <w:t xml:space="preserve">Rahman </w:t>
      </w:r>
      <w:r>
        <w:rPr>
          <w:color w:val="231F20"/>
          <w:spacing w:val="-12"/>
          <w:sz w:val="17"/>
        </w:rPr>
        <w:t xml:space="preserve">W. </w:t>
      </w:r>
      <w:r>
        <w:rPr>
          <w:color w:val="231F20"/>
          <w:sz w:val="17"/>
        </w:rPr>
        <w:t xml:space="preserve">Low </w:t>
      </w:r>
      <w:r>
        <w:rPr>
          <w:color w:val="231F20"/>
          <w:spacing w:val="3"/>
          <w:sz w:val="17"/>
        </w:rPr>
        <w:t xml:space="preserve">grade nasopharyngeal papillary </w:t>
      </w:r>
      <w:r>
        <w:rPr>
          <w:color w:val="231F20"/>
          <w:spacing w:val="2"/>
          <w:sz w:val="17"/>
        </w:rPr>
        <w:t xml:space="preserve">adenocarcinoma case </w:t>
      </w:r>
      <w:r>
        <w:rPr>
          <w:color w:val="231F20"/>
          <w:spacing w:val="3"/>
          <w:sz w:val="17"/>
        </w:rPr>
        <w:t xml:space="preserve">report </w:t>
      </w:r>
      <w:r>
        <w:rPr>
          <w:color w:val="231F20"/>
          <w:spacing w:val="2"/>
          <w:sz w:val="17"/>
        </w:rPr>
        <w:t xml:space="preserve">from </w:t>
      </w:r>
      <w:r>
        <w:rPr>
          <w:color w:val="231F20"/>
          <w:spacing w:val="3"/>
          <w:sz w:val="17"/>
        </w:rPr>
        <w:t xml:space="preserve">the </w:t>
      </w:r>
      <w:r>
        <w:rPr>
          <w:color w:val="231F20"/>
          <w:spacing w:val="4"/>
          <w:sz w:val="17"/>
        </w:rPr>
        <w:t xml:space="preserve">Middle East. </w:t>
      </w:r>
      <w:r>
        <w:rPr>
          <w:color w:val="231F20"/>
          <w:spacing w:val="3"/>
          <w:sz w:val="17"/>
        </w:rPr>
        <w:t xml:space="preserve">Int </w:t>
      </w:r>
      <w:r>
        <w:rPr>
          <w:color w:val="231F20"/>
          <w:sz w:val="17"/>
        </w:rPr>
        <w:t xml:space="preserve">J </w:t>
      </w:r>
      <w:r>
        <w:rPr>
          <w:color w:val="231F20"/>
          <w:spacing w:val="4"/>
          <w:sz w:val="17"/>
        </w:rPr>
        <w:t xml:space="preserve">Otorhinolaryngol </w:t>
      </w:r>
      <w:r>
        <w:rPr>
          <w:color w:val="231F20"/>
          <w:spacing w:val="3"/>
          <w:sz w:val="17"/>
        </w:rPr>
        <w:t xml:space="preserve">Head Neck Surg </w:t>
      </w:r>
      <w:r>
        <w:rPr>
          <w:color w:val="231F20"/>
          <w:spacing w:val="5"/>
          <w:sz w:val="17"/>
        </w:rPr>
        <w:t xml:space="preserve">2020; </w:t>
      </w:r>
      <w:r>
        <w:rPr>
          <w:color w:val="231F20"/>
          <w:spacing w:val="3"/>
          <w:sz w:val="17"/>
        </w:rPr>
        <w:t>6:1721.</w:t>
      </w:r>
    </w:p>
    <w:p w14:paraId="108D7D52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0" w:line="259" w:lineRule="auto"/>
        <w:ind w:right="115"/>
        <w:jc w:val="both"/>
        <w:rPr>
          <w:sz w:val="17"/>
        </w:rPr>
      </w:pPr>
      <w:r>
        <w:rPr>
          <w:color w:val="231F20"/>
          <w:sz w:val="17"/>
        </w:rPr>
        <w:t xml:space="preserve">Lou </w:t>
      </w:r>
      <w:r>
        <w:rPr>
          <w:color w:val="231F20"/>
          <w:spacing w:val="-4"/>
          <w:sz w:val="17"/>
        </w:rPr>
        <w:t xml:space="preserve">PJ, </w:t>
      </w:r>
      <w:r>
        <w:rPr>
          <w:color w:val="231F20"/>
          <w:sz w:val="17"/>
        </w:rPr>
        <w:t xml:space="preserve">Jäger HR, Jones L, Theodossy </w:t>
      </w:r>
      <w:r>
        <w:rPr>
          <w:color w:val="231F20"/>
          <w:spacing w:val="-9"/>
          <w:sz w:val="17"/>
        </w:rPr>
        <w:t xml:space="preserve">T, </w:t>
      </w:r>
      <w:r>
        <w:rPr>
          <w:color w:val="231F20"/>
          <w:sz w:val="17"/>
        </w:rPr>
        <w:t>Bown SG, Hopper C. Interstitial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photodynamic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therapy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as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salvage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treatment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for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recurrent head and neck cancer. Br J Cancer</w:t>
      </w:r>
      <w:r>
        <w:rPr>
          <w:color w:val="231F20"/>
          <w:spacing w:val="-3"/>
          <w:sz w:val="17"/>
        </w:rPr>
        <w:t xml:space="preserve"> </w:t>
      </w:r>
      <w:r>
        <w:rPr>
          <w:color w:val="231F20"/>
          <w:sz w:val="17"/>
        </w:rPr>
        <w:t>2004;91:441-6.</w:t>
      </w:r>
    </w:p>
    <w:p w14:paraId="1F0D7CE5" w14:textId="77777777" w:rsidR="004214F5" w:rsidRDefault="00000000">
      <w:pPr>
        <w:pStyle w:val="ListParagraph"/>
        <w:numPr>
          <w:ilvl w:val="0"/>
          <w:numId w:val="1"/>
        </w:numPr>
        <w:tabs>
          <w:tab w:val="left" w:pos="458"/>
        </w:tabs>
        <w:spacing w:before="21" w:line="259" w:lineRule="auto"/>
        <w:ind w:right="110"/>
        <w:jc w:val="both"/>
        <w:rPr>
          <w:sz w:val="17"/>
        </w:rPr>
      </w:pPr>
      <w:r>
        <w:rPr>
          <w:color w:val="231F20"/>
          <w:spacing w:val="-4"/>
          <w:sz w:val="17"/>
        </w:rPr>
        <w:t xml:space="preserve">Wang </w:t>
      </w:r>
      <w:r>
        <w:rPr>
          <w:color w:val="231F20"/>
          <w:spacing w:val="-10"/>
          <w:sz w:val="17"/>
        </w:rPr>
        <w:t xml:space="preserve">CP, </w:t>
      </w:r>
      <w:r>
        <w:rPr>
          <w:color w:val="231F20"/>
          <w:sz w:val="17"/>
        </w:rPr>
        <w:t xml:space="preserve">Chang YL, Chen </w:t>
      </w:r>
      <w:r>
        <w:rPr>
          <w:color w:val="231F20"/>
          <w:spacing w:val="-6"/>
          <w:sz w:val="17"/>
        </w:rPr>
        <w:t xml:space="preserve">CT, Yang </w:t>
      </w:r>
      <w:r>
        <w:rPr>
          <w:color w:val="231F20"/>
          <w:sz w:val="17"/>
        </w:rPr>
        <w:t xml:space="preserve">TH, Lou </w:t>
      </w:r>
      <w:r>
        <w:rPr>
          <w:color w:val="231F20"/>
          <w:spacing w:val="-4"/>
          <w:sz w:val="17"/>
        </w:rPr>
        <w:t xml:space="preserve">PJ. </w:t>
      </w:r>
      <w:r>
        <w:rPr>
          <w:color w:val="231F20"/>
          <w:sz w:val="17"/>
        </w:rPr>
        <w:t xml:space="preserve">Photodynamic therapy </w:t>
      </w:r>
      <w:r>
        <w:rPr>
          <w:color w:val="231F20"/>
          <w:spacing w:val="2"/>
          <w:sz w:val="17"/>
        </w:rPr>
        <w:t xml:space="preserve">with topical 5-aminolevulinic acid </w:t>
      </w:r>
      <w:r>
        <w:rPr>
          <w:color w:val="231F20"/>
          <w:sz w:val="17"/>
        </w:rPr>
        <w:t xml:space="preserve">as a </w:t>
      </w:r>
      <w:r>
        <w:rPr>
          <w:color w:val="231F20"/>
          <w:spacing w:val="2"/>
          <w:sz w:val="17"/>
        </w:rPr>
        <w:t xml:space="preserve">post-operative </w:t>
      </w:r>
      <w:r>
        <w:rPr>
          <w:color w:val="231F20"/>
          <w:spacing w:val="-4"/>
          <w:sz w:val="17"/>
        </w:rPr>
        <w:t>adjuvant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>therapy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for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z w:val="17"/>
        </w:rPr>
        <w:t>an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4"/>
          <w:sz w:val="17"/>
        </w:rPr>
        <w:t>incompletely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3"/>
          <w:sz w:val="17"/>
        </w:rPr>
        <w:t>resected</w:t>
      </w:r>
      <w:r>
        <w:rPr>
          <w:color w:val="231F20"/>
          <w:spacing w:val="-15"/>
          <w:sz w:val="17"/>
        </w:rPr>
        <w:t xml:space="preserve"> </w:t>
      </w:r>
      <w:r>
        <w:rPr>
          <w:color w:val="231F20"/>
          <w:spacing w:val="-3"/>
          <w:sz w:val="17"/>
        </w:rPr>
        <w:t>primary</w:t>
      </w:r>
      <w:r>
        <w:rPr>
          <w:color w:val="231F20"/>
          <w:spacing w:val="-16"/>
          <w:sz w:val="17"/>
        </w:rPr>
        <w:t xml:space="preserve"> </w:t>
      </w:r>
      <w:r>
        <w:rPr>
          <w:color w:val="231F20"/>
          <w:spacing w:val="-3"/>
          <w:sz w:val="17"/>
        </w:rPr>
        <w:t xml:space="preserve">nasopharyngeal </w:t>
      </w:r>
      <w:r>
        <w:rPr>
          <w:color w:val="231F20"/>
          <w:spacing w:val="5"/>
          <w:sz w:val="17"/>
        </w:rPr>
        <w:t xml:space="preserve">papillary adenocarcinoma: </w:t>
      </w:r>
      <w:r>
        <w:rPr>
          <w:color w:val="231F20"/>
          <w:sz w:val="17"/>
        </w:rPr>
        <w:t xml:space="preserve">A </w:t>
      </w:r>
      <w:r>
        <w:rPr>
          <w:color w:val="231F20"/>
          <w:spacing w:val="4"/>
          <w:sz w:val="17"/>
        </w:rPr>
        <w:t xml:space="preserve">case </w:t>
      </w:r>
      <w:r>
        <w:rPr>
          <w:color w:val="231F20"/>
          <w:spacing w:val="5"/>
          <w:sz w:val="17"/>
        </w:rPr>
        <w:t xml:space="preserve">report. Lasers </w:t>
      </w:r>
      <w:r>
        <w:rPr>
          <w:color w:val="231F20"/>
          <w:spacing w:val="3"/>
          <w:sz w:val="17"/>
        </w:rPr>
        <w:t xml:space="preserve">Surg </w:t>
      </w:r>
      <w:r>
        <w:rPr>
          <w:color w:val="231F20"/>
          <w:spacing w:val="6"/>
          <w:sz w:val="17"/>
        </w:rPr>
        <w:t xml:space="preserve">Med </w:t>
      </w:r>
      <w:r>
        <w:rPr>
          <w:color w:val="231F20"/>
          <w:sz w:val="17"/>
        </w:rPr>
        <w:t>2006;38:435-8.</w:t>
      </w:r>
    </w:p>
    <w:p w14:paraId="637D2951" w14:textId="77777777" w:rsidR="004214F5" w:rsidRDefault="004214F5">
      <w:pPr>
        <w:spacing w:line="259" w:lineRule="auto"/>
        <w:jc w:val="both"/>
        <w:rPr>
          <w:sz w:val="17"/>
        </w:rPr>
        <w:sectPr w:rsidR="004214F5">
          <w:pgSz w:w="12240" w:h="15840"/>
          <w:pgMar w:top="900" w:right="960" w:bottom="280" w:left="960" w:header="215" w:footer="0" w:gutter="0"/>
          <w:cols w:num="2" w:space="720" w:equalWidth="0">
            <w:col w:w="5031" w:space="191"/>
            <w:col w:w="5098"/>
          </w:cols>
        </w:sectPr>
      </w:pPr>
    </w:p>
    <w:p w14:paraId="53A6F73E" w14:textId="77777777" w:rsidR="004214F5" w:rsidRDefault="004214F5">
      <w:pPr>
        <w:pStyle w:val="BodyText"/>
      </w:pPr>
    </w:p>
    <w:p w14:paraId="4767F82A" w14:textId="77777777" w:rsidR="004214F5" w:rsidRDefault="004214F5">
      <w:pPr>
        <w:pStyle w:val="BodyText"/>
      </w:pPr>
    </w:p>
    <w:p w14:paraId="7AA839A6" w14:textId="77777777" w:rsidR="004214F5" w:rsidRDefault="004214F5">
      <w:pPr>
        <w:pStyle w:val="BodyText"/>
      </w:pPr>
    </w:p>
    <w:p w14:paraId="22B87FB4" w14:textId="77777777" w:rsidR="004214F5" w:rsidRDefault="004214F5">
      <w:pPr>
        <w:pStyle w:val="BodyText"/>
      </w:pPr>
    </w:p>
    <w:p w14:paraId="1B07F389" w14:textId="77777777" w:rsidR="004214F5" w:rsidRDefault="004214F5">
      <w:pPr>
        <w:pStyle w:val="BodyText"/>
      </w:pPr>
    </w:p>
    <w:p w14:paraId="1B168BC4" w14:textId="77777777" w:rsidR="004214F5" w:rsidRDefault="004214F5">
      <w:pPr>
        <w:pStyle w:val="BodyText"/>
      </w:pPr>
    </w:p>
    <w:p w14:paraId="4AFC8C22" w14:textId="77777777" w:rsidR="004214F5" w:rsidRDefault="004214F5">
      <w:pPr>
        <w:pStyle w:val="BodyText"/>
      </w:pPr>
    </w:p>
    <w:p w14:paraId="5598DB74" w14:textId="77777777" w:rsidR="004214F5" w:rsidRDefault="004214F5">
      <w:pPr>
        <w:pStyle w:val="BodyText"/>
      </w:pPr>
    </w:p>
    <w:p w14:paraId="6427C894" w14:textId="77777777" w:rsidR="004214F5" w:rsidRDefault="004214F5">
      <w:pPr>
        <w:pStyle w:val="BodyText"/>
      </w:pPr>
    </w:p>
    <w:p w14:paraId="6546D4FE" w14:textId="77777777" w:rsidR="004214F5" w:rsidRDefault="004214F5">
      <w:pPr>
        <w:pStyle w:val="BodyText"/>
      </w:pPr>
    </w:p>
    <w:p w14:paraId="6965FE72" w14:textId="77777777" w:rsidR="004214F5" w:rsidRDefault="004214F5">
      <w:pPr>
        <w:pStyle w:val="BodyText"/>
      </w:pPr>
    </w:p>
    <w:p w14:paraId="08DF4405" w14:textId="77777777" w:rsidR="004214F5" w:rsidRDefault="004214F5">
      <w:pPr>
        <w:pStyle w:val="BodyText"/>
      </w:pPr>
    </w:p>
    <w:p w14:paraId="784116CE" w14:textId="77777777" w:rsidR="004214F5" w:rsidRDefault="004214F5">
      <w:pPr>
        <w:pStyle w:val="BodyText"/>
      </w:pPr>
    </w:p>
    <w:p w14:paraId="7414D65E" w14:textId="77777777" w:rsidR="004214F5" w:rsidRDefault="004214F5">
      <w:pPr>
        <w:pStyle w:val="BodyText"/>
      </w:pPr>
    </w:p>
    <w:p w14:paraId="5E70C5F7" w14:textId="77777777" w:rsidR="004214F5" w:rsidRDefault="004214F5">
      <w:pPr>
        <w:pStyle w:val="BodyText"/>
      </w:pPr>
    </w:p>
    <w:p w14:paraId="27676B46" w14:textId="77777777" w:rsidR="004214F5" w:rsidRDefault="004214F5">
      <w:pPr>
        <w:pStyle w:val="BodyText"/>
      </w:pPr>
    </w:p>
    <w:p w14:paraId="458B2E67" w14:textId="77777777" w:rsidR="004214F5" w:rsidRDefault="004214F5">
      <w:pPr>
        <w:pStyle w:val="BodyText"/>
      </w:pPr>
    </w:p>
    <w:p w14:paraId="077FF452" w14:textId="77777777" w:rsidR="004214F5" w:rsidRDefault="004214F5">
      <w:pPr>
        <w:pStyle w:val="BodyText"/>
      </w:pPr>
    </w:p>
    <w:p w14:paraId="52CCAB87" w14:textId="77777777" w:rsidR="004214F5" w:rsidRDefault="004214F5">
      <w:pPr>
        <w:pStyle w:val="BodyText"/>
      </w:pPr>
    </w:p>
    <w:p w14:paraId="10DD4DA9" w14:textId="77777777" w:rsidR="004214F5" w:rsidRDefault="004214F5">
      <w:pPr>
        <w:pStyle w:val="BodyText"/>
      </w:pPr>
    </w:p>
    <w:p w14:paraId="14F90A4A" w14:textId="77777777" w:rsidR="004214F5" w:rsidRDefault="004214F5">
      <w:pPr>
        <w:pStyle w:val="BodyText"/>
      </w:pPr>
    </w:p>
    <w:p w14:paraId="310C6DB5" w14:textId="77777777" w:rsidR="004214F5" w:rsidRDefault="004214F5">
      <w:pPr>
        <w:pStyle w:val="BodyText"/>
      </w:pPr>
    </w:p>
    <w:p w14:paraId="44D994C4" w14:textId="77777777" w:rsidR="004214F5" w:rsidRDefault="004214F5">
      <w:pPr>
        <w:pStyle w:val="BodyText"/>
      </w:pPr>
    </w:p>
    <w:p w14:paraId="6A2CFF23" w14:textId="77777777" w:rsidR="004214F5" w:rsidRDefault="004214F5">
      <w:pPr>
        <w:pStyle w:val="BodyText"/>
      </w:pPr>
    </w:p>
    <w:p w14:paraId="5B44DD0C" w14:textId="77777777" w:rsidR="004214F5" w:rsidRDefault="004214F5">
      <w:pPr>
        <w:pStyle w:val="BodyText"/>
        <w:spacing w:before="9"/>
        <w:rPr>
          <w:sz w:val="26"/>
        </w:rPr>
      </w:pPr>
    </w:p>
    <w:p w14:paraId="7BE0EE72" w14:textId="77777777" w:rsidR="004214F5" w:rsidRDefault="00000000">
      <w:pPr>
        <w:tabs>
          <w:tab w:val="left" w:pos="3452"/>
        </w:tabs>
        <w:spacing w:before="93"/>
        <w:ind w:left="115"/>
        <w:rPr>
          <w:rFonts w:ascii="BPG Sans Modern GPL&amp;GNU" w:hAnsi="BPG Sans Modern GPL&amp;GNU"/>
          <w:sz w:val="16"/>
        </w:rPr>
      </w:pPr>
      <w:r>
        <w:rPr>
          <w:rFonts w:ascii="BPG Sans Modern GPL&amp;GNU" w:hAnsi="BPG Sans Modern GPL&amp;GNU"/>
          <w:color w:val="231F20"/>
          <w:spacing w:val="-4"/>
          <w:sz w:val="16"/>
        </w:rPr>
        <w:t>110</w:t>
      </w:r>
      <w:r>
        <w:rPr>
          <w:rFonts w:ascii="BPG Sans Modern GPL&amp;GNU" w:hAnsi="BPG Sans Modern GPL&amp;GNU"/>
          <w:color w:val="231F20"/>
          <w:spacing w:val="-4"/>
          <w:sz w:val="16"/>
        </w:rPr>
        <w:tab/>
      </w:r>
      <w:r>
        <w:rPr>
          <w:rFonts w:ascii="BPG Sans Modern GPL&amp;GNU" w:hAnsi="BPG Sans Modern GPL&amp;GNU"/>
          <w:color w:val="231F20"/>
          <w:sz w:val="16"/>
        </w:rPr>
        <w:t>Journal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the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West</w:t>
      </w:r>
      <w:r>
        <w:rPr>
          <w:rFonts w:ascii="BPG Sans Modern GPL&amp;GNU" w:hAnsi="BPG Sans Modern GPL&amp;GNU"/>
          <w:color w:val="231F20"/>
          <w:spacing w:val="-39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African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College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of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Surgeons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Volume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12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Issue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1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|</w:t>
      </w:r>
      <w:r>
        <w:rPr>
          <w:rFonts w:ascii="BPG Sans Modern GPL&amp;GNU" w:hAnsi="BPG Sans Modern GPL&amp;GNU"/>
          <w:color w:val="231F20"/>
          <w:spacing w:val="-22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January‑March</w:t>
      </w:r>
      <w:r>
        <w:rPr>
          <w:rFonts w:ascii="BPG Sans Modern GPL&amp;GNU" w:hAnsi="BPG Sans Modern GPL&amp;GNU"/>
          <w:color w:val="231F20"/>
          <w:spacing w:val="-35"/>
          <w:sz w:val="16"/>
        </w:rPr>
        <w:t xml:space="preserve"> </w:t>
      </w:r>
      <w:r>
        <w:rPr>
          <w:rFonts w:ascii="BPG Sans Modern GPL&amp;GNU" w:hAnsi="BPG Sans Modern GPL&amp;GNU"/>
          <w:color w:val="231F20"/>
          <w:sz w:val="16"/>
        </w:rPr>
        <w:t>2022</w:t>
      </w:r>
    </w:p>
    <w:sectPr w:rsidR="004214F5">
      <w:type w:val="continuous"/>
      <w:pgSz w:w="12240" w:h="15840"/>
      <w:pgMar w:top="900" w:right="960" w:bottom="280" w:left="9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E0B6D" w14:textId="77777777" w:rsidR="00640DA2" w:rsidRDefault="00640DA2">
      <w:r>
        <w:separator/>
      </w:r>
    </w:p>
  </w:endnote>
  <w:endnote w:type="continuationSeparator" w:id="0">
    <w:p w14:paraId="3BF495D9" w14:textId="77777777" w:rsidR="00640DA2" w:rsidRDefault="00640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rlito">
    <w:altName w:val="Carlito"/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BPG Sans Modern GPL&amp;GNU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78072" w14:textId="77777777" w:rsidR="00640DA2" w:rsidRDefault="00640DA2">
      <w:r>
        <w:separator/>
      </w:r>
    </w:p>
  </w:footnote>
  <w:footnote w:type="continuationSeparator" w:id="0">
    <w:p w14:paraId="2FF7BAEA" w14:textId="77777777" w:rsidR="00640DA2" w:rsidRDefault="00640D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548D2" w14:textId="56CC53A2" w:rsidR="004214F5" w:rsidRDefault="00D2500D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7431168" behindDoc="1" locked="0" layoutInCell="1" allowOverlap="1" wp14:anchorId="248E45AB" wp14:editId="148BEB3E">
              <wp:simplePos x="0" y="0"/>
              <wp:positionH relativeFrom="page">
                <wp:posOffset>368300</wp:posOffset>
              </wp:positionH>
              <wp:positionV relativeFrom="page">
                <wp:posOffset>123825</wp:posOffset>
              </wp:positionV>
              <wp:extent cx="4646930" cy="139065"/>
              <wp:effectExtent l="0" t="0" r="0" b="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4693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560B8D" w14:textId="77777777" w:rsidR="004214F5" w:rsidRDefault="00000000">
                          <w:pPr>
                            <w:spacing w:before="14"/>
                            <w:ind w:left="20"/>
                            <w:rPr>
                              <w:rFonts w:ascii="Arial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[Downloaded free from</w:t>
                          </w:r>
                          <w:hyperlink r:id="rId1">
                            <w:r>
                              <w:rPr>
                                <w:rFonts w:ascii="Arial"/>
                                <w:color w:val="0000FF"/>
                                <w:sz w:val="16"/>
                              </w:rPr>
                              <w:t xml:space="preserve"> http://www.jwacs-jcoac.com </w:t>
                            </w:r>
                          </w:hyperlink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on Saturday, September 24, 2022, IP: 2.29.227.49]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8E45A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2" type="#_x0000_t202" style="position:absolute;margin-left:29pt;margin-top:9.75pt;width:365.9pt;height:10.95pt;z-index:-1588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" filled="f" stroked="f">
              <v:textbox inset="0,0,0,0">
                <w:txbxContent>
                  <w:p w14:paraId="18560B8D" w14:textId="77777777" w:rsidR="004214F5" w:rsidRDefault="00000000">
                    <w:pPr>
                      <w:spacing w:before="14"/>
                      <w:ind w:left="20"/>
                      <w:rPr>
                        <w:rFonts w:ascii="Arial"/>
                        <w:sz w:val="16"/>
                      </w:rPr>
                    </w:pPr>
                    <w:r>
                      <w:rPr>
                        <w:rFonts w:ascii="Arial"/>
                        <w:color w:val="0000FF"/>
                        <w:sz w:val="16"/>
                      </w:rPr>
                      <w:t>[Downloaded free from</w:t>
                    </w:r>
                    <w:hyperlink r:id="rId2">
                      <w:r>
                        <w:rPr>
                          <w:rFonts w:ascii="Arial"/>
                          <w:color w:val="0000FF"/>
                          <w:sz w:val="16"/>
                        </w:rPr>
                        <w:t xml:space="preserve"> http://www.jwacs-jcoac.com </w:t>
                      </w:r>
                    </w:hyperlink>
                    <w:r>
                      <w:rPr>
                        <w:rFonts w:ascii="Arial"/>
                        <w:color w:val="0000FF"/>
                        <w:sz w:val="16"/>
                      </w:rPr>
                      <w:t>on Saturday, September 24, 2022, IP: 2.29.227.49]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753CB" w14:textId="24E903EE" w:rsidR="004214F5" w:rsidRDefault="00D2500D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7431680" behindDoc="1" locked="0" layoutInCell="1" allowOverlap="1" wp14:anchorId="01136ABF" wp14:editId="51A0E7CA">
              <wp:simplePos x="0" y="0"/>
              <wp:positionH relativeFrom="page">
                <wp:posOffset>368300</wp:posOffset>
              </wp:positionH>
              <wp:positionV relativeFrom="page">
                <wp:posOffset>123825</wp:posOffset>
              </wp:positionV>
              <wp:extent cx="4646930" cy="13906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4693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E1DCD3" w14:textId="77777777" w:rsidR="004214F5" w:rsidRDefault="00000000">
                          <w:pPr>
                            <w:spacing w:before="14"/>
                            <w:ind w:left="20"/>
                            <w:rPr>
                              <w:rFonts w:ascii="Arial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[Downloaded free from</w:t>
                          </w:r>
                          <w:hyperlink r:id="rId1">
                            <w:r>
                              <w:rPr>
                                <w:rFonts w:ascii="Arial"/>
                                <w:color w:val="0000FF"/>
                                <w:sz w:val="16"/>
                              </w:rPr>
                              <w:t xml:space="preserve"> http://www.jwacs-jcoac.com </w:t>
                            </w:r>
                          </w:hyperlink>
                          <w:r>
                            <w:rPr>
                              <w:rFonts w:ascii="Arial"/>
                              <w:color w:val="0000FF"/>
                              <w:sz w:val="16"/>
                            </w:rPr>
                            <w:t>on Saturday, September 24, 2022, IP: 2.29.227.49]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136ABF"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29pt;margin-top:9.75pt;width:365.9pt;height:10.95pt;z-index:-1588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" filled="f" stroked="f">
              <v:textbox inset="0,0,0,0">
                <w:txbxContent>
                  <w:p w14:paraId="53E1DCD3" w14:textId="77777777" w:rsidR="004214F5" w:rsidRDefault="00000000">
                    <w:pPr>
                      <w:spacing w:before="14"/>
                      <w:ind w:left="20"/>
                      <w:rPr>
                        <w:rFonts w:ascii="Arial"/>
                        <w:sz w:val="16"/>
                      </w:rPr>
                    </w:pPr>
                    <w:r>
                      <w:rPr>
                        <w:rFonts w:ascii="Arial"/>
                        <w:color w:val="0000FF"/>
                        <w:sz w:val="16"/>
                      </w:rPr>
                      <w:t>[Downloaded free from</w:t>
                    </w:r>
                    <w:hyperlink r:id="rId2">
                      <w:r>
                        <w:rPr>
                          <w:rFonts w:ascii="Arial"/>
                          <w:color w:val="0000FF"/>
                          <w:sz w:val="16"/>
                        </w:rPr>
                        <w:t xml:space="preserve"> http://www.jwacs-jcoac.com </w:t>
                      </w:r>
                    </w:hyperlink>
                    <w:r>
                      <w:rPr>
                        <w:rFonts w:ascii="Arial"/>
                        <w:color w:val="0000FF"/>
                        <w:sz w:val="16"/>
                      </w:rPr>
                      <w:t>on Saturday, September 24, 2022, IP: 2.29.227.49]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32192" behindDoc="1" locked="0" layoutInCell="1" allowOverlap="1" wp14:anchorId="60F2C8A6" wp14:editId="4258A07D">
              <wp:simplePos x="0" y="0"/>
              <wp:positionH relativeFrom="page">
                <wp:posOffset>2444750</wp:posOffset>
              </wp:positionH>
              <wp:positionV relativeFrom="page">
                <wp:posOffset>427990</wp:posOffset>
              </wp:positionV>
              <wp:extent cx="2882900" cy="13525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2900" cy="1352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7F3D6A" w14:textId="77777777" w:rsidR="004214F5" w:rsidRDefault="00000000">
                          <w:pPr>
                            <w:spacing w:before="15"/>
                            <w:ind w:left="20"/>
                            <w:rPr>
                              <w:rFonts w:ascii="BPG Sans Modern GPL&amp;GNU"/>
                              <w:sz w:val="15"/>
                            </w:rPr>
                          </w:pP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Jibril,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9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color w:val="231F20"/>
                              <w:w w:val="95"/>
                              <w:sz w:val="15"/>
                            </w:rPr>
                            <w:t>et</w:t>
                          </w:r>
                          <w:r>
                            <w:rPr>
                              <w:rFonts w:ascii="Arial"/>
                              <w:i/>
                              <w:color w:val="231F20"/>
                              <w:spacing w:val="-13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color w:val="231F20"/>
                              <w:w w:val="95"/>
                              <w:sz w:val="15"/>
                            </w:rPr>
                            <w:t>al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.: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24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A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9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rare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8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case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9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of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8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low-grade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9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3"/>
                              <w:w w:val="95"/>
                              <w:sz w:val="15"/>
                            </w:rPr>
                            <w:t>NPAC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8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in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9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a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8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young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9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adult</w:t>
                          </w:r>
                          <w:r>
                            <w:rPr>
                              <w:rFonts w:ascii="BPG Sans Modern GPL&amp;GNU"/>
                              <w:color w:val="231F20"/>
                              <w:spacing w:val="-18"/>
                              <w:w w:val="9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rFonts w:ascii="BPG Sans Modern GPL&amp;GNU"/>
                              <w:color w:val="231F20"/>
                              <w:w w:val="95"/>
                              <w:sz w:val="15"/>
                            </w:rPr>
                            <w:t>woman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0F2C8A6" id="Text Box 1" o:spid="_x0000_s1034" type="#_x0000_t202" style="position:absolute;margin-left:192.5pt;margin-top:33.7pt;width:227pt;height:10.65pt;z-index:-15884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" filled="f" stroked="f">
              <v:textbox inset="0,0,0,0">
                <w:txbxContent>
                  <w:p w14:paraId="577F3D6A" w14:textId="77777777" w:rsidR="004214F5" w:rsidRDefault="00000000">
                    <w:pPr>
                      <w:spacing w:before="15"/>
                      <w:ind w:left="20"/>
                      <w:rPr>
                        <w:rFonts w:ascii="BPG Sans Modern GPL&amp;GNU"/>
                        <w:sz w:val="15"/>
                      </w:rPr>
                    </w:pP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Jibril,</w:t>
                    </w:r>
                    <w:r>
                      <w:rPr>
                        <w:rFonts w:ascii="BPG Sans Modern GPL&amp;GNU"/>
                        <w:color w:val="231F20"/>
                        <w:spacing w:val="-19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color w:val="231F20"/>
                        <w:w w:val="95"/>
                        <w:sz w:val="15"/>
                      </w:rPr>
                      <w:t>et</w:t>
                    </w:r>
                    <w:r>
                      <w:rPr>
                        <w:rFonts w:ascii="Arial"/>
                        <w:i/>
                        <w:color w:val="231F20"/>
                        <w:spacing w:val="-13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color w:val="231F20"/>
                        <w:w w:val="95"/>
                        <w:sz w:val="15"/>
                      </w:rPr>
                      <w:t>al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.:</w:t>
                    </w:r>
                    <w:r>
                      <w:rPr>
                        <w:rFonts w:ascii="BPG Sans Modern GPL&amp;GNU"/>
                        <w:color w:val="231F20"/>
                        <w:spacing w:val="-24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A</w:t>
                    </w:r>
                    <w:r>
                      <w:rPr>
                        <w:rFonts w:ascii="BPG Sans Modern GPL&amp;GNU"/>
                        <w:color w:val="231F20"/>
                        <w:spacing w:val="-19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rare</w:t>
                    </w:r>
                    <w:r>
                      <w:rPr>
                        <w:rFonts w:ascii="BPG Sans Modern GPL&amp;GNU"/>
                        <w:color w:val="231F20"/>
                        <w:spacing w:val="-18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case</w:t>
                    </w:r>
                    <w:r>
                      <w:rPr>
                        <w:rFonts w:ascii="BPG Sans Modern GPL&amp;GNU"/>
                        <w:color w:val="231F20"/>
                        <w:spacing w:val="-19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of</w:t>
                    </w:r>
                    <w:r>
                      <w:rPr>
                        <w:rFonts w:ascii="BPG Sans Modern GPL&amp;GNU"/>
                        <w:color w:val="231F20"/>
                        <w:spacing w:val="-18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low-grade</w:t>
                    </w:r>
                    <w:r>
                      <w:rPr>
                        <w:rFonts w:ascii="BPG Sans Modern GPL&amp;GNU"/>
                        <w:color w:val="231F20"/>
                        <w:spacing w:val="-19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spacing w:val="-3"/>
                        <w:w w:val="95"/>
                        <w:sz w:val="15"/>
                      </w:rPr>
                      <w:t>NPAC</w:t>
                    </w:r>
                    <w:r>
                      <w:rPr>
                        <w:rFonts w:ascii="BPG Sans Modern GPL&amp;GNU"/>
                        <w:color w:val="231F20"/>
                        <w:spacing w:val="-18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in</w:t>
                    </w:r>
                    <w:r>
                      <w:rPr>
                        <w:rFonts w:ascii="BPG Sans Modern GPL&amp;GNU"/>
                        <w:color w:val="231F20"/>
                        <w:spacing w:val="-19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a</w:t>
                    </w:r>
                    <w:r>
                      <w:rPr>
                        <w:rFonts w:ascii="BPG Sans Modern GPL&amp;GNU"/>
                        <w:color w:val="231F20"/>
                        <w:spacing w:val="-18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young</w:t>
                    </w:r>
                    <w:r>
                      <w:rPr>
                        <w:rFonts w:ascii="BPG Sans Modern GPL&amp;GNU"/>
                        <w:color w:val="231F20"/>
                        <w:spacing w:val="-19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adult</w:t>
                    </w:r>
                    <w:r>
                      <w:rPr>
                        <w:rFonts w:ascii="BPG Sans Modern GPL&amp;GNU"/>
                        <w:color w:val="231F20"/>
                        <w:spacing w:val="-18"/>
                        <w:w w:val="95"/>
                        <w:sz w:val="15"/>
                      </w:rPr>
                      <w:t xml:space="preserve"> </w:t>
                    </w:r>
                    <w:r>
                      <w:rPr>
                        <w:rFonts w:ascii="BPG Sans Modern GPL&amp;GNU"/>
                        <w:color w:val="231F20"/>
                        <w:w w:val="95"/>
                        <w:sz w:val="15"/>
                      </w:rPr>
                      <w:t>woman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E36918"/>
    <w:multiLevelType w:val="hybridMultilevel"/>
    <w:tmpl w:val="313AF622"/>
    <w:lvl w:ilvl="0" w:tplc="FFCCFDB0">
      <w:start w:val="1"/>
      <w:numFmt w:val="decimal"/>
      <w:lvlText w:val="%1."/>
      <w:lvlJc w:val="left"/>
      <w:pPr>
        <w:ind w:left="457" w:hanging="340"/>
        <w:jc w:val="left"/>
      </w:pPr>
      <w:rPr>
        <w:rFonts w:ascii="Times New Roman" w:eastAsia="Times New Roman" w:hAnsi="Times New Roman" w:cs="Times New Roman" w:hint="default"/>
        <w:color w:val="231F20"/>
        <w:spacing w:val="-20"/>
        <w:w w:val="99"/>
        <w:sz w:val="17"/>
        <w:szCs w:val="17"/>
        <w:lang w:val="en-US" w:eastAsia="en-US" w:bidi="ar-SA"/>
      </w:rPr>
    </w:lvl>
    <w:lvl w:ilvl="1" w:tplc="07300E7C">
      <w:numFmt w:val="bullet"/>
      <w:lvlText w:val="•"/>
      <w:lvlJc w:val="left"/>
      <w:pPr>
        <w:ind w:left="923" w:hanging="340"/>
      </w:pPr>
      <w:rPr>
        <w:rFonts w:hint="default"/>
        <w:lang w:val="en-US" w:eastAsia="en-US" w:bidi="ar-SA"/>
      </w:rPr>
    </w:lvl>
    <w:lvl w:ilvl="2" w:tplc="E6107F9A">
      <w:numFmt w:val="bullet"/>
      <w:lvlText w:val="•"/>
      <w:lvlJc w:val="left"/>
      <w:pPr>
        <w:ind w:left="1387" w:hanging="340"/>
      </w:pPr>
      <w:rPr>
        <w:rFonts w:hint="default"/>
        <w:lang w:val="en-US" w:eastAsia="en-US" w:bidi="ar-SA"/>
      </w:rPr>
    </w:lvl>
    <w:lvl w:ilvl="3" w:tplc="C5F8491E">
      <w:numFmt w:val="bullet"/>
      <w:lvlText w:val="•"/>
      <w:lvlJc w:val="left"/>
      <w:pPr>
        <w:ind w:left="1851" w:hanging="340"/>
      </w:pPr>
      <w:rPr>
        <w:rFonts w:hint="default"/>
        <w:lang w:val="en-US" w:eastAsia="en-US" w:bidi="ar-SA"/>
      </w:rPr>
    </w:lvl>
    <w:lvl w:ilvl="4" w:tplc="8EDE488E">
      <w:numFmt w:val="bullet"/>
      <w:lvlText w:val="•"/>
      <w:lvlJc w:val="left"/>
      <w:pPr>
        <w:ind w:left="2315" w:hanging="340"/>
      </w:pPr>
      <w:rPr>
        <w:rFonts w:hint="default"/>
        <w:lang w:val="en-US" w:eastAsia="en-US" w:bidi="ar-SA"/>
      </w:rPr>
    </w:lvl>
    <w:lvl w:ilvl="5" w:tplc="C218ADA4">
      <w:numFmt w:val="bullet"/>
      <w:lvlText w:val="•"/>
      <w:lvlJc w:val="left"/>
      <w:pPr>
        <w:ind w:left="2778" w:hanging="340"/>
      </w:pPr>
      <w:rPr>
        <w:rFonts w:hint="default"/>
        <w:lang w:val="en-US" w:eastAsia="en-US" w:bidi="ar-SA"/>
      </w:rPr>
    </w:lvl>
    <w:lvl w:ilvl="6" w:tplc="E5DEF8FC">
      <w:numFmt w:val="bullet"/>
      <w:lvlText w:val="•"/>
      <w:lvlJc w:val="left"/>
      <w:pPr>
        <w:ind w:left="3242" w:hanging="340"/>
      </w:pPr>
      <w:rPr>
        <w:rFonts w:hint="default"/>
        <w:lang w:val="en-US" w:eastAsia="en-US" w:bidi="ar-SA"/>
      </w:rPr>
    </w:lvl>
    <w:lvl w:ilvl="7" w:tplc="76947D92">
      <w:numFmt w:val="bullet"/>
      <w:lvlText w:val="•"/>
      <w:lvlJc w:val="left"/>
      <w:pPr>
        <w:ind w:left="3706" w:hanging="340"/>
      </w:pPr>
      <w:rPr>
        <w:rFonts w:hint="default"/>
        <w:lang w:val="en-US" w:eastAsia="en-US" w:bidi="ar-SA"/>
      </w:rPr>
    </w:lvl>
    <w:lvl w:ilvl="8" w:tplc="B0F8C00E">
      <w:numFmt w:val="bullet"/>
      <w:lvlText w:val="•"/>
      <w:lvlJc w:val="left"/>
      <w:pPr>
        <w:ind w:left="4170" w:hanging="340"/>
      </w:pPr>
      <w:rPr>
        <w:rFonts w:hint="default"/>
        <w:lang w:val="en-US" w:eastAsia="en-US" w:bidi="ar-SA"/>
      </w:rPr>
    </w:lvl>
  </w:abstractNum>
  <w:num w:numId="1" w16cid:durableId="19635349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4F5"/>
    <w:rsid w:val="004214F5"/>
    <w:rsid w:val="00640DA2"/>
    <w:rsid w:val="00D25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49763E"/>
  <w15:docId w15:val="{D2E5C3CE-0AED-457B-9C53-65BE04D40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159"/>
      <w:ind w:left="113"/>
      <w:outlineLvl w:val="0"/>
    </w:pPr>
    <w:rPr>
      <w:b/>
      <w:bCs/>
      <w:sz w:val="23"/>
      <w:szCs w:val="23"/>
    </w:rPr>
  </w:style>
  <w:style w:type="paragraph" w:styleId="Heading2">
    <w:name w:val="heading 2"/>
    <w:basedOn w:val="Normal"/>
    <w:uiPriority w:val="9"/>
    <w:unhideWhenUsed/>
    <w:qFormat/>
    <w:pPr>
      <w:spacing w:before="7"/>
      <w:ind w:left="117"/>
      <w:jc w:val="both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01"/>
      <w:ind w:left="129" w:right="626"/>
    </w:pPr>
    <w:rPr>
      <w:rFonts w:ascii="Arial" w:eastAsia="Arial" w:hAnsi="Arial" w:cs="Arial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23"/>
      <w:ind w:left="457" w:right="48" w:hanging="340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9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prints@medknow.com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2.png"/><Relationship Id="rId17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jwacs-jcoac.com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10" Type="http://schemas.openxmlformats.org/officeDocument/2006/relationships/hyperlink" Target="mailto:yasirtofa180@gmail.co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wacs-jcoac.com/" TargetMode="External"/><Relationship Id="rId1" Type="http://schemas.openxmlformats.org/officeDocument/2006/relationships/hyperlink" Target="http://www.jwacs-jcoac.com/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wacs-jcoac.com/" TargetMode="External"/><Relationship Id="rId1" Type="http://schemas.openxmlformats.org/officeDocument/2006/relationships/hyperlink" Target="http://www.jwacs-jcoa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2119</Words>
  <Characters>12079</Characters>
  <Application>Microsoft Office Word</Application>
  <DocSecurity>0</DocSecurity>
  <Lines>100</Lines>
  <Paragraphs>28</Paragraphs>
  <ScaleCrop>false</ScaleCrop>
  <Company/>
  <LinksUpToDate>false</LinksUpToDate>
  <CharactersWithSpaces>14170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Oluyomi</dc:creator>
  <cp:lastModifiedBy>Debbie Oluyomi</cp:lastModifiedBy>
  <cp:revision>2</cp:revision>
  <dcterms:created xsi:type="dcterms:W3CDTF">2022-09-24T16:05:00Z</dcterms:created>
  <dcterms:modified xsi:type="dcterms:W3CDTF">2022-09-24T16:05:00Z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2022-09-24T00:00:00Z</vt:filetime>
  </property>
</Properties>
</file>