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F2D97" w14:textId="29494828" w:rsidR="003B7CDB" w:rsidRDefault="00035428">
      <w:pPr>
        <w:pStyle w:val="BodyText"/>
        <w:ind w:left="118"/>
      </w:pPr>
      <w:r>
        <w:rPr>
          <w:noProof/>
        </w:rPr>
        <mc:AlternateContent>
          <mc:Choice Requires="wpg">
            <w:drawing>
              <wp:inline distT="0" distB="0" distL="0" distR="0" wp14:anchorId="30A9906F" wp14:editId="12CEF993">
                <wp:extent cx="6409690" cy="191135"/>
                <wp:effectExtent l="8255" t="0" r="1905" b="0"/>
                <wp:docPr id="33"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9690" cy="191135"/>
                          <a:chOff x="0" y="0"/>
                          <a:chExt cx="10094" cy="301"/>
                        </a:xfrm>
                      </wpg:grpSpPr>
                      <wps:wsp>
                        <wps:cNvPr id="34" name="Freeform 27"/>
                        <wps:cNvSpPr>
                          <a:spLocks/>
                        </wps:cNvSpPr>
                        <wps:spPr bwMode="auto">
                          <a:xfrm>
                            <a:off x="951" y="7"/>
                            <a:ext cx="9142" cy="290"/>
                          </a:xfrm>
                          <a:custGeom>
                            <a:avLst/>
                            <a:gdLst>
                              <a:gd name="T0" fmla="+- 0 10093 951"/>
                              <a:gd name="T1" fmla="*/ T0 w 9142"/>
                              <a:gd name="T2" fmla="+- 0 7 7"/>
                              <a:gd name="T3" fmla="*/ 7 h 290"/>
                              <a:gd name="T4" fmla="+- 0 1353 951"/>
                              <a:gd name="T5" fmla="*/ T4 w 9142"/>
                              <a:gd name="T6" fmla="+- 0 7 7"/>
                              <a:gd name="T7" fmla="*/ 7 h 290"/>
                              <a:gd name="T8" fmla="+- 0 951 951"/>
                              <a:gd name="T9" fmla="*/ T8 w 9142"/>
                              <a:gd name="T10" fmla="+- 0 297 7"/>
                              <a:gd name="T11" fmla="*/ 297 h 290"/>
                              <a:gd name="T12" fmla="+- 0 10093 951"/>
                              <a:gd name="T13" fmla="*/ T12 w 9142"/>
                              <a:gd name="T14" fmla="+- 0 297 7"/>
                              <a:gd name="T15" fmla="*/ 297 h 290"/>
                              <a:gd name="T16" fmla="+- 0 10093 951"/>
                              <a:gd name="T17" fmla="*/ T16 w 9142"/>
                              <a:gd name="T18" fmla="+- 0 7 7"/>
                              <a:gd name="T19" fmla="*/ 7 h 290"/>
                            </a:gdLst>
                            <a:ahLst/>
                            <a:cxnLst>
                              <a:cxn ang="0">
                                <a:pos x="T1" y="T3"/>
                              </a:cxn>
                              <a:cxn ang="0">
                                <a:pos x="T5" y="T7"/>
                              </a:cxn>
                              <a:cxn ang="0">
                                <a:pos x="T9" y="T11"/>
                              </a:cxn>
                              <a:cxn ang="0">
                                <a:pos x="T13" y="T15"/>
                              </a:cxn>
                              <a:cxn ang="0">
                                <a:pos x="T17" y="T19"/>
                              </a:cxn>
                            </a:cxnLst>
                            <a:rect l="0" t="0" r="r" b="b"/>
                            <a:pathLst>
                              <a:path w="9142" h="290">
                                <a:moveTo>
                                  <a:pt x="9142" y="0"/>
                                </a:moveTo>
                                <a:lnTo>
                                  <a:pt x="402" y="0"/>
                                </a:lnTo>
                                <a:lnTo>
                                  <a:pt x="0" y="290"/>
                                </a:lnTo>
                                <a:lnTo>
                                  <a:pt x="9142" y="290"/>
                                </a:lnTo>
                                <a:lnTo>
                                  <a:pt x="9142" y="0"/>
                                </a:lnTo>
                                <a:close/>
                              </a:path>
                            </a:pathLst>
                          </a:custGeom>
                          <a:solidFill>
                            <a:srgbClr val="2E309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26"/>
                        <wps:cNvSpPr>
                          <a:spLocks/>
                        </wps:cNvSpPr>
                        <wps:spPr bwMode="auto">
                          <a:xfrm>
                            <a:off x="0" y="7"/>
                            <a:ext cx="1141" cy="294"/>
                          </a:xfrm>
                          <a:custGeom>
                            <a:avLst/>
                            <a:gdLst>
                              <a:gd name="T0" fmla="*/ 1140 w 1141"/>
                              <a:gd name="T1" fmla="+- 0 7 7"/>
                              <a:gd name="T2" fmla="*/ 7 h 294"/>
                              <a:gd name="T3" fmla="*/ 0 w 1141"/>
                              <a:gd name="T4" fmla="+- 0 7 7"/>
                              <a:gd name="T5" fmla="*/ 7 h 294"/>
                              <a:gd name="T6" fmla="*/ 0 w 1141"/>
                              <a:gd name="T7" fmla="+- 0 300 7"/>
                              <a:gd name="T8" fmla="*/ 300 h 294"/>
                              <a:gd name="T9" fmla="*/ 730 w 1141"/>
                              <a:gd name="T10" fmla="+- 0 300 7"/>
                              <a:gd name="T11" fmla="*/ 300 h 294"/>
                              <a:gd name="T12" fmla="*/ 1140 w 1141"/>
                              <a:gd name="T13" fmla="+- 0 7 7"/>
                              <a:gd name="T14" fmla="*/ 7 h 294"/>
                            </a:gdLst>
                            <a:ahLst/>
                            <a:cxnLst>
                              <a:cxn ang="0">
                                <a:pos x="T0" y="T2"/>
                              </a:cxn>
                              <a:cxn ang="0">
                                <a:pos x="T3" y="T5"/>
                              </a:cxn>
                              <a:cxn ang="0">
                                <a:pos x="T6" y="T8"/>
                              </a:cxn>
                              <a:cxn ang="0">
                                <a:pos x="T9" y="T11"/>
                              </a:cxn>
                              <a:cxn ang="0">
                                <a:pos x="T12" y="T14"/>
                              </a:cxn>
                            </a:cxnLst>
                            <a:rect l="0" t="0" r="r" b="b"/>
                            <a:pathLst>
                              <a:path w="1141" h="294">
                                <a:moveTo>
                                  <a:pt x="1140" y="0"/>
                                </a:moveTo>
                                <a:lnTo>
                                  <a:pt x="0" y="0"/>
                                </a:lnTo>
                                <a:lnTo>
                                  <a:pt x="0" y="293"/>
                                </a:lnTo>
                                <a:lnTo>
                                  <a:pt x="730" y="293"/>
                                </a:lnTo>
                                <a:lnTo>
                                  <a:pt x="1140" y="0"/>
                                </a:lnTo>
                                <a:close/>
                              </a:path>
                            </a:pathLst>
                          </a:custGeom>
                          <a:solidFill>
                            <a:srgbClr val="7670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Text Box 25"/>
                        <wps:cNvSpPr txBox="1">
                          <a:spLocks noChangeArrowheads="1"/>
                        </wps:cNvSpPr>
                        <wps:spPr bwMode="auto">
                          <a:xfrm>
                            <a:off x="0" y="0"/>
                            <a:ext cx="10094" cy="3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09B4AC" w14:textId="77777777" w:rsidR="003B7CDB" w:rsidRDefault="00000000">
                              <w:pPr>
                                <w:ind w:left="1386"/>
                                <w:rPr>
                                  <w:b/>
                                  <w:sz w:val="24"/>
                                </w:rPr>
                              </w:pPr>
                              <w:r>
                                <w:rPr>
                                  <w:b/>
                                  <w:color w:val="FFFFFF"/>
                                  <w:sz w:val="24"/>
                                </w:rPr>
                                <w:t>Original Article</w:t>
                              </w:r>
                            </w:p>
                          </w:txbxContent>
                        </wps:txbx>
                        <wps:bodyPr rot="0" vert="horz" wrap="square" lIns="0" tIns="0" rIns="0" bIns="0" anchor="t" anchorCtr="0" upright="1">
                          <a:noAutofit/>
                        </wps:bodyPr>
                      </wps:wsp>
                    </wpg:wgp>
                  </a:graphicData>
                </a:graphic>
              </wp:inline>
            </w:drawing>
          </mc:Choice>
          <mc:Fallback>
            <w:pict>
              <v:group w14:anchorId="30A9906F" id="Group 24" o:spid="_x0000_s1026" style="width:504.7pt;height:15.05pt;mso-position-horizontal-relative:char;mso-position-vertical-relative:line" coordsize="10094,3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1jmDAUAAK4SAAAOAAAAZHJzL2Uyb0RvYy54bWzsWF1v2zYUfR+w/0DocUNjSXbsyIhStGlT&#10;DOi2AtV+AK0PS5gkaqQcO/31OyRFmbItx02DPe3Fpsyry8NzL++59O3bXVWSx5SLgtWh4125Dknr&#10;mCVFvQ6dv6KHNzcOES2tE1qyOg2dp1Q4b+9+/ul22yxTn+WsTFJO4KQWy20TOnnbNsvJRMR5WlFx&#10;xZq0xmTGeEVbPPL1JOF0C+9VOfFddz7ZMp40nMWpEPj1g5507pT/LEvj9s8sE2lLytABtlZ9cvW5&#10;kp+Tu1u6XHPa5EXcwaAvQFHRosaivasPtKVkw4sjV1URcyZY1l7FrJqwLCviVO0Bu/Hcg9184mzT&#10;qL2sl9t109MEag94erHb+I/HT7z52nzhGj2Gn1n8twAvk22zXtrz8nmtjclq+ztLEE+6aZna+C7j&#10;lXSBLZGd4vep5zfdtSTGj/OZG8wDhCHGnBd43vRaByDOEaWj1+L8Y/ei57rBTL82dT35zoQu9YoK&#10;ZYdKRh1pJPZMiR9j6mtOm1QFQEgmvnBSJKEzBZSaVtj9A09TmZvEX0hQcnWYGTaFTaU1I80EGH+W&#10;xODacwioUs7p0tAYeDNfk+GDTJsMuow3ov2UMhUK+vhZtJhGViYY6UGHPEIUsqpErv/6hrhEEjwl&#10;cr3O3pgBgDb7ZUIil2yJWvzACGgsXwvS4V0nxsvUGMDLguSkwy2BGRNwavlAZpyEc22sJJzZCJy5&#10;MVJbOwFnYQzG4aBsWXBAzClyAmMk0dyMoPGGTPvBCUCeTbO0OEmRN+R5PGY23ZHnjwEbUn4amE34&#10;OLAh4+PAbOIjbz4GbEj+Kb5s5i22UBX6VKe5yf54V3fpjxGhUplcVbMaJmTRifQpi6bdWYKVPCsj&#10;xmAERzJSOY71zhsDpzRGfPUxPW/tIXDKXJXFZ517oFOZB7Z3/Vq3YQ4BPJQ+7hBI30qf9Ia2kie5&#10;Xzkk29DR5SUPHXlK5UTFHtOIKZNW8qUNsLIpPnuDsrYNZy4y1rIzs+a7Ue5wPmCzL2Vm1nxrq37R&#10;iw0NOuMnLplIdRjkVpWG9NuXrFmlU7CySB6KspS7Fny9ui85eaRoIvyPUzfwO8IHZqXKmprJ1/Qy&#10;8hfok672Wh5WLHlC5edMdyLonDDIGf/mkC26kNAR/2woTx1S/lZDvLDrGfhp1cPseuHjgdszK3uG&#10;1jFchU7rIMvl8L7Vrc6m4cU6x0qeCmjN3kG2s0KKg8KnUXUP0M//Skhxlg6FdC6pfW0h1Sl2IKOe&#10;N8PBl62Ij+ZCR8x0MXYuXCajkAA4lAqp/MKdrW59fR+TpL6095KkINk+7Ko+ts6wpJ+onHY914Xz&#10;aJ2+mAPK2Dp9IVf7mbruseb3RRxupIGUtKO1BnV8OrbagYSeXG4goaPr7SX0mXj1ZI8FzOupHkYM&#10;heQlEqQzNDKF5bxOdDJxmUognEjx6KbL8POev1OvdHmPwIU+Psr5DwuQPphKgGYnBUgetIGwjAnQ&#10;0MoIgfkeyo9RfzNrvrXVYqp9+cF5uyNoxs3rqM9ivnDfGwT/q8+F9+iRaxxOhlafSN6s3rMd8dWR&#10;stSHtDv8bnSzu9CRmt3naCPTd5yzbZ7SBEqtOzzrVa1iF93zrDTd3/LO3HnRq3F9zSNyEDqyzVMn&#10;xWgVzqAxkULUNyV0eVGX0u5Wu06Gv7NhwVZ0s4KBblQw0E0KBq/YoKh7P/4UUW1c9weO/NfFflYN&#10;zf5vprt/AQAA//8DAFBLAwQUAAYACAAAACEASo1BDdwAAAAFAQAADwAAAGRycy9kb3ducmV2Lnht&#10;bEyPQUvDQBCF70L/wzJCb3Y3rYrGbEop1VMRbAXxNs1Ok9DsbMhuk/Tfu/Wil4HHe7z3TbYcbSN6&#10;6nztWEMyUyCIC2dqLjV87l/vnkD4gGywcUwaLuRhmU9uMkyNG/iD+l0oRSxhn6KGKoQ2ldIXFVn0&#10;M9cSR+/oOoshyq6UpsMhlttGzpV6lBZrjgsVtrSuqDjtzlbD24DDapFs+u3puL587x/ev7YJaT29&#10;HVcvIAKN4S8MV/yIDnlkOrgzGy8aDfGR8HuvnlLP9yAOGhYqAZln8j99/gMAAP//AwBQSwECLQAU&#10;AAYACAAAACEAtoM4kv4AAADhAQAAEwAAAAAAAAAAAAAAAAAAAAAAW0NvbnRlbnRfVHlwZXNdLnht&#10;bFBLAQItABQABgAIAAAAIQA4/SH/1gAAAJQBAAALAAAAAAAAAAAAAAAAAC8BAABfcmVscy8ucmVs&#10;c1BLAQItABQABgAIAAAAIQDXn1jmDAUAAK4SAAAOAAAAAAAAAAAAAAAAAC4CAABkcnMvZTJvRG9j&#10;LnhtbFBLAQItABQABgAIAAAAIQBKjUEN3AAAAAUBAAAPAAAAAAAAAAAAAAAAAGYHAABkcnMvZG93&#10;bnJldi54bWxQSwUGAAAAAAQABADzAAAAbwgAAAAA&#10;">
                <v:shape id="Freeform 27" o:spid="_x0000_s1027" style="position:absolute;left:951;top:7;width:9142;height:290;visibility:visible;mso-wrap-style:square;v-text-anchor:top" coordsize="9142,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jOBxQAAANsAAAAPAAAAZHJzL2Rvd25yZXYueG1sRI9Ba8JA&#10;FITvQv/D8gq96aatSo2u0hYVRTyY9tLbI/tMQrNvl+xq4r93BcHjMDPfMLNFZ2pxpsZXlhW8DhIQ&#10;xLnVFRcKfn9W/Q8QPiBrrC2Tggt5WMyfejNMtW35QOcsFCJC2KeooAzBpVL6vCSDfmAdcfSOtjEY&#10;omwKqRtsI9zU8i1JxtJgxXGhREffJeX/2ckoyHajv836tHJtN9H15Ctz6/1yq9TLc/c5BRGoC4/w&#10;vb3RCt6HcPsSf4CcXwEAAP//AwBQSwECLQAUAAYACAAAACEA2+H2y+4AAACFAQAAEwAAAAAAAAAA&#10;AAAAAAAAAAAAW0NvbnRlbnRfVHlwZXNdLnhtbFBLAQItABQABgAIAAAAIQBa9CxbvwAAABUBAAAL&#10;AAAAAAAAAAAAAAAAAB8BAABfcmVscy8ucmVsc1BLAQItABQABgAIAAAAIQBdojOBxQAAANsAAAAP&#10;AAAAAAAAAAAAAAAAAAcCAABkcnMvZG93bnJldi54bWxQSwUGAAAAAAMAAwC3AAAA+QIAAAAA&#10;" path="m9142,l402,,,290r9142,l9142,xe" fillcolor="#2e3092" stroked="f">
                  <v:path arrowok="t" o:connecttype="custom" o:connectlocs="9142,7;402,7;0,297;9142,297;9142,7" o:connectangles="0,0,0,0,0"/>
                </v:shape>
                <v:shape id="Freeform 26" o:spid="_x0000_s1028" style="position:absolute;top:7;width:1141;height:294;visibility:visible;mso-wrap-style:square;v-text-anchor:top" coordsize="114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o5/xgAAANsAAAAPAAAAZHJzL2Rvd25yZXYueG1sRI9PawIx&#10;FMTvQr9DeIXeNFurVbdGsYVSxSL+6aHHx+a5Wdy8bDeprt/eCILHYWZ+w4ynjS3FkWpfOFbw3ElA&#10;EGdOF5wr+Nl9tocgfEDWWDomBWfyMJ08tMaYanfiDR23IRcRwj5FBSaEKpXSZ4Ys+o6riKO3d7XF&#10;EGWdS13jKcJtKbtJ8iotFhwXDFb0YSg7bP+tgsH5633d9ztrFr3vv+Von/12V16pp8dm9gYiUBPu&#10;4Vt7rhW89OH6Jf4AObkAAAD//wMAUEsBAi0AFAAGAAgAAAAhANvh9svuAAAAhQEAABMAAAAAAAAA&#10;AAAAAAAAAAAAAFtDb250ZW50X1R5cGVzXS54bWxQSwECLQAUAAYACAAAACEAWvQsW78AAAAVAQAA&#10;CwAAAAAAAAAAAAAAAAAfAQAAX3JlbHMvLnJlbHNQSwECLQAUAAYACAAAACEA6E6Of8YAAADbAAAA&#10;DwAAAAAAAAAAAAAAAAAHAgAAZHJzL2Rvd25yZXYueG1sUEsFBgAAAAADAAMAtwAAAPoCAAAAAA==&#10;" path="m1140,l,,,293r730,l1140,xe" fillcolor="#7670b3" stroked="f">
                  <v:path arrowok="t" o:connecttype="custom" o:connectlocs="1140,7;0,7;0,300;730,300;1140,7" o:connectangles="0,0,0,0,0"/>
                </v:shape>
                <v:shapetype id="_x0000_t202" coordsize="21600,21600" o:spt="202" path="m,l,21600r21600,l21600,xe">
                  <v:stroke joinstyle="miter"/>
                  <v:path gradientshapeok="t" o:connecttype="rect"/>
                </v:shapetype>
                <v:shape id="Text Box 25" o:spid="_x0000_s1029" type="#_x0000_t202" style="position:absolute;width:10094;height:3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M4xAAAANsAAAAPAAAAZHJzL2Rvd25yZXYueG1sRI9Ba8JA&#10;FITvBf/D8oTe6sYW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L4pwzjEAAAA2wAAAA8A&#10;AAAAAAAAAAAAAAAABwIAAGRycy9kb3ducmV2LnhtbFBLBQYAAAAAAwADALcAAAD4AgAAAAA=&#10;" filled="f" stroked="f">
                  <v:textbox inset="0,0,0,0">
                    <w:txbxContent>
                      <w:p w14:paraId="3609B4AC" w14:textId="77777777" w:rsidR="003B7CDB" w:rsidRDefault="00000000">
                        <w:pPr>
                          <w:ind w:left="1386"/>
                          <w:rPr>
                            <w:b/>
                            <w:sz w:val="24"/>
                          </w:rPr>
                        </w:pPr>
                        <w:r>
                          <w:rPr>
                            <w:b/>
                            <w:color w:val="FFFFFF"/>
                            <w:sz w:val="24"/>
                          </w:rPr>
                          <w:t>Original Article</w:t>
                        </w:r>
                      </w:p>
                    </w:txbxContent>
                  </v:textbox>
                </v:shape>
                <w10:anchorlock/>
              </v:group>
            </w:pict>
          </mc:Fallback>
        </mc:AlternateContent>
      </w:r>
    </w:p>
    <w:p w14:paraId="2E14D319" w14:textId="77777777" w:rsidR="003B7CDB" w:rsidRDefault="003B7CDB">
      <w:pPr>
        <w:pStyle w:val="BodyText"/>
        <w:spacing w:before="10"/>
        <w:rPr>
          <w:sz w:val="17"/>
        </w:rPr>
      </w:pPr>
    </w:p>
    <w:p w14:paraId="6FF3265E" w14:textId="77777777" w:rsidR="003B7CDB" w:rsidRDefault="00000000">
      <w:pPr>
        <w:pStyle w:val="Title"/>
        <w:spacing w:line="249" w:lineRule="auto"/>
      </w:pPr>
      <w:r>
        <w:rPr>
          <w:color w:val="2E3092"/>
        </w:rPr>
        <w:t>Epidemiology of Surgical Site Infection Following Abdominal Surgeries at a Reference Hospital in North-West Cameroon</w:t>
      </w:r>
    </w:p>
    <w:p w14:paraId="5E13DE81" w14:textId="77777777" w:rsidR="003B7CDB" w:rsidRDefault="003B7CDB">
      <w:pPr>
        <w:pStyle w:val="BodyText"/>
        <w:spacing w:before="10"/>
        <w:rPr>
          <w:rFonts w:ascii="Arial"/>
          <w:b/>
        </w:rPr>
      </w:pPr>
    </w:p>
    <w:p w14:paraId="3B4BEC88" w14:textId="54AA0FE6" w:rsidR="003B7CDB" w:rsidRDefault="00035428">
      <w:pPr>
        <w:pStyle w:val="Heading2"/>
        <w:spacing w:before="101" w:line="247" w:lineRule="auto"/>
      </w:pPr>
      <w:r>
        <w:rPr>
          <w:noProof/>
        </w:rPr>
        <mc:AlternateContent>
          <mc:Choice Requires="wpg">
            <w:drawing>
              <wp:anchor distT="0" distB="0" distL="114300" distR="114300" simplePos="0" relativeHeight="15731200" behindDoc="0" locked="0" layoutInCell="1" allowOverlap="1" wp14:anchorId="29D416BC" wp14:editId="6DD6633D">
                <wp:simplePos x="0" y="0"/>
                <wp:positionH relativeFrom="page">
                  <wp:posOffset>681990</wp:posOffset>
                </wp:positionH>
                <wp:positionV relativeFrom="paragraph">
                  <wp:posOffset>55245</wp:posOffset>
                </wp:positionV>
                <wp:extent cx="4783455" cy="2944495"/>
                <wp:effectExtent l="0" t="0" r="0" b="0"/>
                <wp:wrapNone/>
                <wp:docPr id="28"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83455" cy="2944495"/>
                          <a:chOff x="1074" y="87"/>
                          <a:chExt cx="7533" cy="4637"/>
                        </a:xfrm>
                      </wpg:grpSpPr>
                      <wps:wsp>
                        <wps:cNvPr id="29" name="Rectangle 23"/>
                        <wps:cNvSpPr>
                          <a:spLocks noChangeArrowheads="1"/>
                        </wps:cNvSpPr>
                        <wps:spPr bwMode="auto">
                          <a:xfrm>
                            <a:off x="1073" y="87"/>
                            <a:ext cx="7533" cy="397"/>
                          </a:xfrm>
                          <a:prstGeom prst="rect">
                            <a:avLst/>
                          </a:prstGeom>
                          <a:solidFill>
                            <a:srgbClr val="E0DE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 name="Freeform 22"/>
                        <wps:cNvSpPr>
                          <a:spLocks/>
                        </wps:cNvSpPr>
                        <wps:spPr bwMode="auto">
                          <a:xfrm>
                            <a:off x="1073" y="218"/>
                            <a:ext cx="7533" cy="4505"/>
                          </a:xfrm>
                          <a:custGeom>
                            <a:avLst/>
                            <a:gdLst>
                              <a:gd name="T0" fmla="+- 0 8606 1074"/>
                              <a:gd name="T1" fmla="*/ T0 w 7533"/>
                              <a:gd name="T2" fmla="+- 0 219 219"/>
                              <a:gd name="T3" fmla="*/ 219 h 4505"/>
                              <a:gd name="T4" fmla="+- 0 1074 1074"/>
                              <a:gd name="T5" fmla="*/ T4 w 7533"/>
                              <a:gd name="T6" fmla="+- 0 219 219"/>
                              <a:gd name="T7" fmla="*/ 219 h 4505"/>
                              <a:gd name="T8" fmla="+- 0 1074 1074"/>
                              <a:gd name="T9" fmla="*/ T8 w 7533"/>
                              <a:gd name="T10" fmla="+- 0 4329 219"/>
                              <a:gd name="T11" fmla="*/ 4329 h 4505"/>
                              <a:gd name="T12" fmla="+- 0 1074 1074"/>
                              <a:gd name="T13" fmla="*/ T12 w 7533"/>
                              <a:gd name="T14" fmla="+- 0 4519 219"/>
                              <a:gd name="T15" fmla="*/ 4519 h 4505"/>
                              <a:gd name="T16" fmla="+- 0 1074 1074"/>
                              <a:gd name="T17" fmla="*/ T16 w 7533"/>
                              <a:gd name="T18" fmla="+- 0 4724 219"/>
                              <a:gd name="T19" fmla="*/ 4724 h 4505"/>
                              <a:gd name="T20" fmla="+- 0 8606 1074"/>
                              <a:gd name="T21" fmla="*/ T20 w 7533"/>
                              <a:gd name="T22" fmla="+- 0 4724 219"/>
                              <a:gd name="T23" fmla="*/ 4724 h 4505"/>
                              <a:gd name="T24" fmla="+- 0 8606 1074"/>
                              <a:gd name="T25" fmla="*/ T24 w 7533"/>
                              <a:gd name="T26" fmla="+- 0 4519 219"/>
                              <a:gd name="T27" fmla="*/ 4519 h 4505"/>
                              <a:gd name="T28" fmla="+- 0 8606 1074"/>
                              <a:gd name="T29" fmla="*/ T28 w 7533"/>
                              <a:gd name="T30" fmla="+- 0 4329 219"/>
                              <a:gd name="T31" fmla="*/ 4329 h 4505"/>
                              <a:gd name="T32" fmla="+- 0 8606 1074"/>
                              <a:gd name="T33" fmla="*/ T32 w 7533"/>
                              <a:gd name="T34" fmla="+- 0 219 219"/>
                              <a:gd name="T35" fmla="*/ 219 h 450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7533" h="4505">
                                <a:moveTo>
                                  <a:pt x="7532" y="0"/>
                                </a:moveTo>
                                <a:lnTo>
                                  <a:pt x="0" y="0"/>
                                </a:lnTo>
                                <a:lnTo>
                                  <a:pt x="0" y="4110"/>
                                </a:lnTo>
                                <a:lnTo>
                                  <a:pt x="0" y="4300"/>
                                </a:lnTo>
                                <a:lnTo>
                                  <a:pt x="0" y="4505"/>
                                </a:lnTo>
                                <a:lnTo>
                                  <a:pt x="7532" y="4505"/>
                                </a:lnTo>
                                <a:lnTo>
                                  <a:pt x="7532" y="4300"/>
                                </a:lnTo>
                                <a:lnTo>
                                  <a:pt x="7532" y="4110"/>
                                </a:lnTo>
                                <a:lnTo>
                                  <a:pt x="7532" y="0"/>
                                </a:lnTo>
                                <a:close/>
                              </a:path>
                            </a:pathLst>
                          </a:custGeom>
                          <a:solidFill>
                            <a:srgbClr val="E0DE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Line 21"/>
                        <wps:cNvCnPr>
                          <a:cxnSpLocks noChangeShapeType="1"/>
                        </wps:cNvCnPr>
                        <wps:spPr bwMode="auto">
                          <a:xfrm>
                            <a:off x="1130" y="4714"/>
                            <a:ext cx="7420"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32" name="Text Box 20"/>
                        <wps:cNvSpPr txBox="1">
                          <a:spLocks noChangeArrowheads="1"/>
                        </wps:cNvSpPr>
                        <wps:spPr bwMode="auto">
                          <a:xfrm>
                            <a:off x="1073" y="87"/>
                            <a:ext cx="7533" cy="462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BD1455" w14:textId="77777777" w:rsidR="003B7CDB" w:rsidRDefault="00000000">
                              <w:pPr>
                                <w:spacing w:before="7"/>
                                <w:ind w:left="59"/>
                                <w:rPr>
                                  <w:b/>
                                  <w:sz w:val="20"/>
                                </w:rPr>
                              </w:pPr>
                              <w:r>
                                <w:rPr>
                                  <w:b/>
                                  <w:color w:val="2E3092"/>
                                  <w:sz w:val="20"/>
                                </w:rPr>
                                <w:t>Abstract</w:t>
                              </w:r>
                            </w:p>
                            <w:p w14:paraId="6EC1B3AE" w14:textId="77777777" w:rsidR="003B7CDB" w:rsidRDefault="00000000">
                              <w:pPr>
                                <w:spacing w:before="32" w:line="254" w:lineRule="auto"/>
                                <w:ind w:left="55" w:right="51"/>
                                <w:jc w:val="both"/>
                                <w:rPr>
                                  <w:sz w:val="18"/>
                                </w:rPr>
                              </w:pPr>
                              <w:r>
                                <w:rPr>
                                  <w:b/>
                                  <w:color w:val="231F20"/>
                                  <w:sz w:val="18"/>
                                </w:rPr>
                                <w:t xml:space="preserve">Background: </w:t>
                              </w:r>
                              <w:r>
                                <w:rPr>
                                  <w:color w:val="231F20"/>
                                  <w:sz w:val="18"/>
                                </w:rPr>
                                <w:t>Though abdominal surgery is a risk factor for surgical site infection (SSI), limited data exist in this environment on the burden and risk factors of SSI following abdominal surgeries in our setting.</w:t>
                              </w:r>
                              <w:r>
                                <w:rPr>
                                  <w:color w:val="231F20"/>
                                  <w:spacing w:val="-12"/>
                                  <w:sz w:val="18"/>
                                </w:rPr>
                                <w:t xml:space="preserve"> </w:t>
                              </w:r>
                              <w:r>
                                <w:rPr>
                                  <w:b/>
                                  <w:color w:val="231F20"/>
                                  <w:sz w:val="18"/>
                                </w:rPr>
                                <w:t>Aim:</w:t>
                              </w:r>
                              <w:r>
                                <w:rPr>
                                  <w:b/>
                                  <w:color w:val="231F20"/>
                                  <w:spacing w:val="-21"/>
                                  <w:sz w:val="18"/>
                                </w:rPr>
                                <w:t xml:space="preserve"> </w:t>
                              </w:r>
                              <w:r>
                                <w:rPr>
                                  <w:color w:val="231F20"/>
                                  <w:sz w:val="18"/>
                                </w:rPr>
                                <w:t>The</w:t>
                              </w:r>
                              <w:r>
                                <w:rPr>
                                  <w:color w:val="231F20"/>
                                  <w:spacing w:val="-11"/>
                                  <w:sz w:val="18"/>
                                </w:rPr>
                                <w:t xml:space="preserve"> </w:t>
                              </w:r>
                              <w:r>
                                <w:rPr>
                                  <w:color w:val="231F20"/>
                                  <w:sz w:val="18"/>
                                </w:rPr>
                                <w:t>aim</w:t>
                              </w:r>
                              <w:r>
                                <w:rPr>
                                  <w:color w:val="231F20"/>
                                  <w:spacing w:val="-12"/>
                                  <w:sz w:val="18"/>
                                </w:rPr>
                                <w:t xml:space="preserve"> </w:t>
                              </w:r>
                              <w:r>
                                <w:rPr>
                                  <w:color w:val="231F20"/>
                                  <w:sz w:val="18"/>
                                </w:rPr>
                                <w:t>of</w:t>
                              </w:r>
                              <w:r>
                                <w:rPr>
                                  <w:color w:val="231F20"/>
                                  <w:spacing w:val="-12"/>
                                  <w:sz w:val="18"/>
                                </w:rPr>
                                <w:t xml:space="preserve"> </w:t>
                              </w:r>
                              <w:r>
                                <w:rPr>
                                  <w:color w:val="231F20"/>
                                  <w:sz w:val="18"/>
                                </w:rPr>
                                <w:t>this</w:t>
                              </w:r>
                              <w:r>
                                <w:rPr>
                                  <w:color w:val="231F20"/>
                                  <w:spacing w:val="-12"/>
                                  <w:sz w:val="18"/>
                                </w:rPr>
                                <w:t xml:space="preserve"> </w:t>
                              </w:r>
                              <w:r>
                                <w:rPr>
                                  <w:color w:val="231F20"/>
                                  <w:sz w:val="18"/>
                                </w:rPr>
                                <w:t>article</w:t>
                              </w:r>
                              <w:r>
                                <w:rPr>
                                  <w:color w:val="231F20"/>
                                  <w:spacing w:val="-11"/>
                                  <w:sz w:val="18"/>
                                </w:rPr>
                                <w:t xml:space="preserve"> </w:t>
                              </w:r>
                              <w:r>
                                <w:rPr>
                                  <w:color w:val="231F20"/>
                                  <w:sz w:val="18"/>
                                </w:rPr>
                                <w:t>is</w:t>
                              </w:r>
                              <w:r>
                                <w:rPr>
                                  <w:color w:val="231F20"/>
                                  <w:spacing w:val="-12"/>
                                  <w:sz w:val="18"/>
                                </w:rPr>
                                <w:t xml:space="preserve"> </w:t>
                              </w:r>
                              <w:r>
                                <w:rPr>
                                  <w:color w:val="231F20"/>
                                  <w:sz w:val="18"/>
                                </w:rPr>
                                <w:t>to</w:t>
                              </w:r>
                              <w:r>
                                <w:rPr>
                                  <w:color w:val="231F20"/>
                                  <w:spacing w:val="-12"/>
                                  <w:sz w:val="18"/>
                                </w:rPr>
                                <w:t xml:space="preserve"> </w:t>
                              </w:r>
                              <w:r>
                                <w:rPr>
                                  <w:color w:val="231F20"/>
                                  <w:sz w:val="18"/>
                                </w:rPr>
                                <w:t>study</w:t>
                              </w:r>
                              <w:r>
                                <w:rPr>
                                  <w:color w:val="231F20"/>
                                  <w:spacing w:val="-11"/>
                                  <w:sz w:val="18"/>
                                </w:rPr>
                                <w:t xml:space="preserve"> </w:t>
                              </w:r>
                              <w:r>
                                <w:rPr>
                                  <w:color w:val="231F20"/>
                                  <w:sz w:val="18"/>
                                </w:rPr>
                                <w:t>the</w:t>
                              </w:r>
                              <w:r>
                                <w:rPr>
                                  <w:color w:val="231F20"/>
                                  <w:spacing w:val="-12"/>
                                  <w:sz w:val="18"/>
                                </w:rPr>
                                <w:t xml:space="preserve"> </w:t>
                              </w:r>
                              <w:r>
                                <w:rPr>
                                  <w:color w:val="231F20"/>
                                  <w:sz w:val="18"/>
                                </w:rPr>
                                <w:t>prevalence,</w:t>
                              </w:r>
                              <w:r>
                                <w:rPr>
                                  <w:color w:val="231F20"/>
                                  <w:spacing w:val="-12"/>
                                  <w:sz w:val="18"/>
                                </w:rPr>
                                <w:t xml:space="preserve"> </w:t>
                              </w:r>
                              <w:r>
                                <w:rPr>
                                  <w:color w:val="231F20"/>
                                  <w:sz w:val="18"/>
                                </w:rPr>
                                <w:t>risk</w:t>
                              </w:r>
                              <w:r>
                                <w:rPr>
                                  <w:color w:val="231F20"/>
                                  <w:spacing w:val="-12"/>
                                  <w:sz w:val="18"/>
                                </w:rPr>
                                <w:t xml:space="preserve"> </w:t>
                              </w:r>
                              <w:r>
                                <w:rPr>
                                  <w:color w:val="231F20"/>
                                  <w:sz w:val="18"/>
                                </w:rPr>
                                <w:t>factors,</w:t>
                              </w:r>
                              <w:r>
                                <w:rPr>
                                  <w:color w:val="231F20"/>
                                  <w:spacing w:val="-11"/>
                                  <w:sz w:val="18"/>
                                </w:rPr>
                                <w:t xml:space="preserve"> </w:t>
                              </w:r>
                              <w:r>
                                <w:rPr>
                                  <w:color w:val="231F20"/>
                                  <w:sz w:val="18"/>
                                </w:rPr>
                                <w:t>and</w:t>
                              </w:r>
                              <w:r>
                                <w:rPr>
                                  <w:color w:val="231F20"/>
                                  <w:spacing w:val="-12"/>
                                  <w:sz w:val="18"/>
                                </w:rPr>
                                <w:t xml:space="preserve"> </w:t>
                              </w:r>
                              <w:r>
                                <w:rPr>
                                  <w:color w:val="231F20"/>
                                  <w:sz w:val="18"/>
                                </w:rPr>
                                <w:t>outcome</w:t>
                              </w:r>
                              <w:r>
                                <w:rPr>
                                  <w:color w:val="231F20"/>
                                  <w:spacing w:val="-12"/>
                                  <w:sz w:val="18"/>
                                </w:rPr>
                                <w:t xml:space="preserve"> </w:t>
                              </w:r>
                              <w:r>
                                <w:rPr>
                                  <w:color w:val="231F20"/>
                                  <w:sz w:val="18"/>
                                </w:rPr>
                                <w:t>of</w:t>
                              </w:r>
                              <w:r>
                                <w:rPr>
                                  <w:color w:val="231F20"/>
                                  <w:spacing w:val="-11"/>
                                  <w:sz w:val="18"/>
                                </w:rPr>
                                <w:t xml:space="preserve"> </w:t>
                              </w:r>
                              <w:r>
                                <w:rPr>
                                  <w:color w:val="231F20"/>
                                  <w:sz w:val="18"/>
                                </w:rPr>
                                <w:t>SSI</w:t>
                              </w:r>
                              <w:r>
                                <w:rPr>
                                  <w:color w:val="231F20"/>
                                  <w:spacing w:val="-12"/>
                                  <w:sz w:val="18"/>
                                </w:rPr>
                                <w:t xml:space="preserve"> </w:t>
                              </w:r>
                              <w:r>
                                <w:rPr>
                                  <w:color w:val="231F20"/>
                                  <w:sz w:val="18"/>
                                </w:rPr>
                                <w:t>following abdominal</w:t>
                              </w:r>
                              <w:r>
                                <w:rPr>
                                  <w:color w:val="231F20"/>
                                  <w:spacing w:val="-22"/>
                                  <w:sz w:val="18"/>
                                </w:rPr>
                                <w:t xml:space="preserve"> </w:t>
                              </w:r>
                              <w:r>
                                <w:rPr>
                                  <w:color w:val="231F20"/>
                                  <w:spacing w:val="-3"/>
                                  <w:sz w:val="18"/>
                                </w:rPr>
                                <w:t>surgeries</w:t>
                              </w:r>
                              <w:r>
                                <w:rPr>
                                  <w:color w:val="231F20"/>
                                  <w:spacing w:val="-22"/>
                                  <w:sz w:val="18"/>
                                </w:rPr>
                                <w:t xml:space="preserve"> </w:t>
                              </w:r>
                              <w:r>
                                <w:rPr>
                                  <w:color w:val="231F20"/>
                                  <w:sz w:val="18"/>
                                </w:rPr>
                                <w:t>at</w:t>
                              </w:r>
                              <w:r>
                                <w:rPr>
                                  <w:color w:val="231F20"/>
                                  <w:spacing w:val="-21"/>
                                  <w:sz w:val="18"/>
                                </w:rPr>
                                <w:t xml:space="preserve"> </w:t>
                              </w:r>
                              <w:r>
                                <w:rPr>
                                  <w:color w:val="231F20"/>
                                  <w:sz w:val="18"/>
                                </w:rPr>
                                <w:t>the</w:t>
                              </w:r>
                              <w:r>
                                <w:rPr>
                                  <w:color w:val="231F20"/>
                                  <w:spacing w:val="-22"/>
                                  <w:sz w:val="18"/>
                                </w:rPr>
                                <w:t xml:space="preserve"> </w:t>
                              </w:r>
                              <w:r>
                                <w:rPr>
                                  <w:color w:val="231F20"/>
                                  <w:sz w:val="18"/>
                                </w:rPr>
                                <w:t>Mbingo</w:t>
                              </w:r>
                              <w:r>
                                <w:rPr>
                                  <w:color w:val="231F20"/>
                                  <w:spacing w:val="-21"/>
                                  <w:sz w:val="18"/>
                                </w:rPr>
                                <w:t xml:space="preserve"> </w:t>
                              </w:r>
                              <w:r>
                                <w:rPr>
                                  <w:color w:val="231F20"/>
                                  <w:sz w:val="18"/>
                                </w:rPr>
                                <w:t>Baptist</w:t>
                              </w:r>
                              <w:r>
                                <w:rPr>
                                  <w:color w:val="231F20"/>
                                  <w:spacing w:val="-22"/>
                                  <w:sz w:val="18"/>
                                </w:rPr>
                                <w:t xml:space="preserve"> </w:t>
                              </w:r>
                              <w:r>
                                <w:rPr>
                                  <w:color w:val="231F20"/>
                                  <w:sz w:val="18"/>
                                </w:rPr>
                                <w:t>Hospital,</w:t>
                              </w:r>
                              <w:r>
                                <w:rPr>
                                  <w:color w:val="231F20"/>
                                  <w:spacing w:val="-21"/>
                                  <w:sz w:val="18"/>
                                </w:rPr>
                                <w:t xml:space="preserve"> </w:t>
                              </w:r>
                              <w:r>
                                <w:rPr>
                                  <w:color w:val="231F20"/>
                                  <w:sz w:val="18"/>
                                </w:rPr>
                                <w:t>Bamenda,</w:t>
                              </w:r>
                              <w:r>
                                <w:rPr>
                                  <w:color w:val="231F20"/>
                                  <w:spacing w:val="-22"/>
                                  <w:sz w:val="18"/>
                                </w:rPr>
                                <w:t xml:space="preserve"> </w:t>
                              </w:r>
                              <w:r>
                                <w:rPr>
                                  <w:color w:val="231F20"/>
                                  <w:spacing w:val="-4"/>
                                  <w:sz w:val="18"/>
                                </w:rPr>
                                <w:t>North-West</w:t>
                              </w:r>
                              <w:r>
                                <w:rPr>
                                  <w:color w:val="231F20"/>
                                  <w:spacing w:val="-22"/>
                                  <w:sz w:val="18"/>
                                </w:rPr>
                                <w:t xml:space="preserve"> </w:t>
                              </w:r>
                              <w:r>
                                <w:rPr>
                                  <w:color w:val="231F20"/>
                                  <w:sz w:val="18"/>
                                </w:rPr>
                                <w:t>Region,</w:t>
                              </w:r>
                              <w:r>
                                <w:rPr>
                                  <w:color w:val="231F20"/>
                                  <w:spacing w:val="-21"/>
                                  <w:sz w:val="18"/>
                                </w:rPr>
                                <w:t xml:space="preserve"> </w:t>
                              </w:r>
                              <w:r>
                                <w:rPr>
                                  <w:color w:val="231F20"/>
                                  <w:sz w:val="18"/>
                                </w:rPr>
                                <w:t>Cameroon.</w:t>
                              </w:r>
                              <w:r>
                                <w:rPr>
                                  <w:color w:val="231F20"/>
                                  <w:spacing w:val="-22"/>
                                  <w:sz w:val="18"/>
                                </w:rPr>
                                <w:t xml:space="preserve"> </w:t>
                              </w:r>
                              <w:r>
                                <w:rPr>
                                  <w:b/>
                                  <w:color w:val="231F20"/>
                                  <w:sz w:val="18"/>
                                </w:rPr>
                                <w:t xml:space="preserve">Materials and Methods: </w:t>
                              </w:r>
                              <w:r>
                                <w:rPr>
                                  <w:color w:val="231F20"/>
                                  <w:sz w:val="18"/>
                                </w:rPr>
                                <w:t xml:space="preserve">This was a hospital-based retrospective cross-sectional </w:t>
                              </w:r>
                              <w:r>
                                <w:rPr>
                                  <w:color w:val="231F20"/>
                                  <w:spacing w:val="-3"/>
                                  <w:sz w:val="18"/>
                                </w:rPr>
                                <w:t xml:space="preserve">study. </w:t>
                              </w:r>
                              <w:r>
                                <w:rPr>
                                  <w:color w:val="231F20"/>
                                  <w:spacing w:val="-9"/>
                                  <w:sz w:val="18"/>
                                </w:rPr>
                                <w:t xml:space="preserve">We </w:t>
                              </w:r>
                              <w:r>
                                <w:rPr>
                                  <w:color w:val="231F20"/>
                                  <w:spacing w:val="-3"/>
                                  <w:sz w:val="18"/>
                                </w:rPr>
                                <w:t xml:space="preserve">reviewed </w:t>
                              </w:r>
                              <w:r>
                                <w:rPr>
                                  <w:color w:val="231F20"/>
                                  <w:sz w:val="18"/>
                                </w:rPr>
                                <w:t xml:space="preserve">records of all patients who underwent an abdominal surgery at the Mbingo Baptist Hospital from January 2020 to December 2020. </w:t>
                              </w:r>
                              <w:r>
                                <w:rPr>
                                  <w:color w:val="231F20"/>
                                  <w:spacing w:val="-9"/>
                                  <w:sz w:val="18"/>
                                </w:rPr>
                                <w:t xml:space="preserve">We </w:t>
                              </w:r>
                              <w:r>
                                <w:rPr>
                                  <w:color w:val="231F20"/>
                                  <w:sz w:val="18"/>
                                </w:rPr>
                                <w:t>excluded patients under the age of 18 and patients who died in the early post-op without</w:t>
                              </w:r>
                              <w:r>
                                <w:rPr>
                                  <w:color w:val="231F20"/>
                                  <w:spacing w:val="-6"/>
                                  <w:sz w:val="18"/>
                                </w:rPr>
                                <w:t xml:space="preserve"> </w:t>
                              </w:r>
                              <w:r>
                                <w:rPr>
                                  <w:color w:val="231F20"/>
                                  <w:sz w:val="18"/>
                                </w:rPr>
                                <w:t>developing</w:t>
                              </w:r>
                              <w:r>
                                <w:rPr>
                                  <w:color w:val="231F20"/>
                                  <w:spacing w:val="-5"/>
                                  <w:sz w:val="18"/>
                                </w:rPr>
                                <w:t xml:space="preserve"> </w:t>
                              </w:r>
                              <w:r>
                                <w:rPr>
                                  <w:color w:val="231F20"/>
                                  <w:sz w:val="18"/>
                                </w:rPr>
                                <w:t>an</w:t>
                              </w:r>
                              <w:r>
                                <w:rPr>
                                  <w:color w:val="231F20"/>
                                  <w:spacing w:val="-5"/>
                                  <w:sz w:val="18"/>
                                </w:rPr>
                                <w:t xml:space="preserve"> </w:t>
                              </w:r>
                              <w:r>
                                <w:rPr>
                                  <w:color w:val="231F20"/>
                                  <w:sz w:val="18"/>
                                </w:rPr>
                                <w:t>SSI.</w:t>
                              </w:r>
                              <w:r>
                                <w:rPr>
                                  <w:color w:val="231F20"/>
                                  <w:spacing w:val="-5"/>
                                  <w:sz w:val="18"/>
                                </w:rPr>
                                <w:t xml:space="preserve"> </w:t>
                              </w:r>
                              <w:r>
                                <w:rPr>
                                  <w:color w:val="231F20"/>
                                  <w:spacing w:val="-3"/>
                                  <w:sz w:val="18"/>
                                </w:rPr>
                                <w:t>For</w:t>
                              </w:r>
                              <w:r>
                                <w:rPr>
                                  <w:color w:val="231F20"/>
                                  <w:spacing w:val="-6"/>
                                  <w:sz w:val="18"/>
                                </w:rPr>
                                <w:t xml:space="preserve"> </w:t>
                              </w:r>
                              <w:r>
                                <w:rPr>
                                  <w:color w:val="231F20"/>
                                  <w:sz w:val="18"/>
                                </w:rPr>
                                <w:t>each</w:t>
                              </w:r>
                              <w:r>
                                <w:rPr>
                                  <w:color w:val="231F20"/>
                                  <w:spacing w:val="-5"/>
                                  <w:sz w:val="18"/>
                                </w:rPr>
                                <w:t xml:space="preserve"> </w:t>
                              </w:r>
                              <w:r>
                                <w:rPr>
                                  <w:color w:val="231F20"/>
                                  <w:sz w:val="18"/>
                                </w:rPr>
                                <w:t>participant,</w:t>
                              </w:r>
                              <w:r>
                                <w:rPr>
                                  <w:color w:val="231F20"/>
                                  <w:spacing w:val="-5"/>
                                  <w:sz w:val="18"/>
                                </w:rPr>
                                <w:t xml:space="preserve"> </w:t>
                              </w:r>
                              <w:r>
                                <w:rPr>
                                  <w:color w:val="231F20"/>
                                  <w:spacing w:val="-4"/>
                                  <w:sz w:val="18"/>
                                </w:rPr>
                                <w:t>we</w:t>
                              </w:r>
                              <w:r>
                                <w:rPr>
                                  <w:color w:val="231F20"/>
                                  <w:spacing w:val="-5"/>
                                  <w:sz w:val="18"/>
                                </w:rPr>
                                <w:t xml:space="preserve"> </w:t>
                              </w:r>
                              <w:r>
                                <w:rPr>
                                  <w:color w:val="231F20"/>
                                  <w:sz w:val="18"/>
                                </w:rPr>
                                <w:t>collected</w:t>
                              </w:r>
                              <w:r>
                                <w:rPr>
                                  <w:color w:val="231F20"/>
                                  <w:spacing w:val="-6"/>
                                  <w:sz w:val="18"/>
                                </w:rPr>
                                <w:t xml:space="preserve"> </w:t>
                              </w:r>
                              <w:r>
                                <w:rPr>
                                  <w:color w:val="231F20"/>
                                  <w:sz w:val="18"/>
                                </w:rPr>
                                <w:t>socio-demographic</w:t>
                              </w:r>
                              <w:r>
                                <w:rPr>
                                  <w:color w:val="231F20"/>
                                  <w:spacing w:val="-6"/>
                                  <w:sz w:val="18"/>
                                </w:rPr>
                                <w:t xml:space="preserve"> </w:t>
                              </w:r>
                              <w:r>
                                <w:rPr>
                                  <w:color w:val="231F20"/>
                                  <w:sz w:val="18"/>
                                </w:rPr>
                                <w:t>data,</w:t>
                              </w:r>
                              <w:r>
                                <w:rPr>
                                  <w:color w:val="231F20"/>
                                  <w:spacing w:val="-5"/>
                                  <w:sz w:val="18"/>
                                </w:rPr>
                                <w:t xml:space="preserve"> </w:t>
                              </w:r>
                              <w:r>
                                <w:rPr>
                                  <w:color w:val="231F20"/>
                                  <w:sz w:val="18"/>
                                </w:rPr>
                                <w:t>clinical</w:t>
                              </w:r>
                              <w:r>
                                <w:rPr>
                                  <w:color w:val="231F20"/>
                                  <w:spacing w:val="-5"/>
                                  <w:sz w:val="18"/>
                                </w:rPr>
                                <w:t xml:space="preserve"> </w:t>
                              </w:r>
                              <w:r>
                                <w:rPr>
                                  <w:color w:val="231F20"/>
                                  <w:sz w:val="18"/>
                                </w:rPr>
                                <w:t xml:space="preserve">features, and factors related to the surgery and its outcome. </w:t>
                              </w:r>
                              <w:r>
                                <w:rPr>
                                  <w:b/>
                                  <w:color w:val="231F20"/>
                                  <w:sz w:val="18"/>
                                </w:rPr>
                                <w:t xml:space="preserve">Results: </w:t>
                              </w:r>
                              <w:r>
                                <w:rPr>
                                  <w:color w:val="231F20"/>
                                  <w:sz w:val="18"/>
                                </w:rPr>
                                <w:t>A total of 304 (25.7% males) participants with a mean age of 40.8 years (SD ±15 years) were enrolled. In all, 37/304 participants developed SSI giving</w:t>
                              </w:r>
                              <w:r>
                                <w:rPr>
                                  <w:color w:val="231F20"/>
                                  <w:spacing w:val="-8"/>
                                  <w:sz w:val="18"/>
                                </w:rPr>
                                <w:t xml:space="preserve"> </w:t>
                              </w:r>
                              <w:r>
                                <w:rPr>
                                  <w:color w:val="231F20"/>
                                  <w:sz w:val="18"/>
                                </w:rPr>
                                <w:t>an</w:t>
                              </w:r>
                              <w:r>
                                <w:rPr>
                                  <w:color w:val="231F20"/>
                                  <w:spacing w:val="-8"/>
                                  <w:sz w:val="18"/>
                                </w:rPr>
                                <w:t xml:space="preserve"> </w:t>
                              </w:r>
                              <w:r>
                                <w:rPr>
                                  <w:color w:val="231F20"/>
                                  <w:sz w:val="18"/>
                                </w:rPr>
                                <w:t>overall</w:t>
                              </w:r>
                              <w:r>
                                <w:rPr>
                                  <w:color w:val="231F20"/>
                                  <w:spacing w:val="-7"/>
                                  <w:sz w:val="18"/>
                                </w:rPr>
                                <w:t xml:space="preserve"> </w:t>
                              </w:r>
                              <w:r>
                                <w:rPr>
                                  <w:color w:val="231F20"/>
                                  <w:sz w:val="18"/>
                                </w:rPr>
                                <w:t>prevalence</w:t>
                              </w:r>
                              <w:r>
                                <w:rPr>
                                  <w:color w:val="231F20"/>
                                  <w:spacing w:val="-8"/>
                                  <w:sz w:val="18"/>
                                </w:rPr>
                                <w:t xml:space="preserve"> </w:t>
                              </w:r>
                              <w:r>
                                <w:rPr>
                                  <w:color w:val="231F20"/>
                                  <w:sz w:val="18"/>
                                </w:rPr>
                                <w:t>of</w:t>
                              </w:r>
                              <w:r>
                                <w:rPr>
                                  <w:color w:val="231F20"/>
                                  <w:spacing w:val="-7"/>
                                  <w:sz w:val="18"/>
                                </w:rPr>
                                <w:t xml:space="preserve"> </w:t>
                              </w:r>
                              <w:r>
                                <w:rPr>
                                  <w:color w:val="231F20"/>
                                  <w:sz w:val="18"/>
                                </w:rPr>
                                <w:t>12.2%.</w:t>
                              </w:r>
                              <w:r>
                                <w:rPr>
                                  <w:color w:val="231F20"/>
                                  <w:spacing w:val="-16"/>
                                  <w:sz w:val="18"/>
                                </w:rPr>
                                <w:t xml:space="preserve"> </w:t>
                              </w:r>
                              <w:r>
                                <w:rPr>
                                  <w:color w:val="231F20"/>
                                  <w:sz w:val="18"/>
                                </w:rPr>
                                <w:t>The</w:t>
                              </w:r>
                              <w:r>
                                <w:rPr>
                                  <w:color w:val="231F20"/>
                                  <w:spacing w:val="-8"/>
                                  <w:sz w:val="18"/>
                                </w:rPr>
                                <w:t xml:space="preserve"> </w:t>
                              </w:r>
                              <w:r>
                                <w:rPr>
                                  <w:color w:val="231F20"/>
                                  <w:sz w:val="18"/>
                                </w:rPr>
                                <w:t>incidence</w:t>
                              </w:r>
                              <w:r>
                                <w:rPr>
                                  <w:color w:val="231F20"/>
                                  <w:spacing w:val="-7"/>
                                  <w:sz w:val="18"/>
                                </w:rPr>
                                <w:t xml:space="preserve"> </w:t>
                              </w:r>
                              <w:r>
                                <w:rPr>
                                  <w:color w:val="231F20"/>
                                  <w:sz w:val="18"/>
                                </w:rPr>
                                <w:t>was</w:t>
                              </w:r>
                              <w:r>
                                <w:rPr>
                                  <w:color w:val="231F20"/>
                                  <w:spacing w:val="-8"/>
                                  <w:sz w:val="18"/>
                                </w:rPr>
                                <w:t xml:space="preserve"> </w:t>
                              </w:r>
                              <w:r>
                                <w:rPr>
                                  <w:color w:val="231F20"/>
                                  <w:sz w:val="18"/>
                                </w:rPr>
                                <w:t>higher</w:t>
                              </w:r>
                              <w:r>
                                <w:rPr>
                                  <w:color w:val="231F20"/>
                                  <w:spacing w:val="-7"/>
                                  <w:sz w:val="18"/>
                                </w:rPr>
                                <w:t xml:space="preserve"> </w:t>
                              </w:r>
                              <w:r>
                                <w:rPr>
                                  <w:color w:val="231F20"/>
                                  <w:sz w:val="18"/>
                                </w:rPr>
                                <w:t>in</w:t>
                              </w:r>
                              <w:r>
                                <w:rPr>
                                  <w:color w:val="231F20"/>
                                  <w:spacing w:val="-8"/>
                                  <w:sz w:val="18"/>
                                </w:rPr>
                                <w:t xml:space="preserve"> </w:t>
                              </w:r>
                              <w:r>
                                <w:rPr>
                                  <w:color w:val="231F20"/>
                                  <w:sz w:val="18"/>
                                </w:rPr>
                                <w:t>males</w:t>
                              </w:r>
                              <w:r>
                                <w:rPr>
                                  <w:color w:val="231F20"/>
                                  <w:spacing w:val="-7"/>
                                  <w:sz w:val="18"/>
                                </w:rPr>
                                <w:t xml:space="preserve"> </w:t>
                              </w:r>
                              <w:r>
                                <w:rPr>
                                  <w:color w:val="231F20"/>
                                  <w:sz w:val="18"/>
                                </w:rPr>
                                <w:t>and</w:t>
                              </w:r>
                              <w:r>
                                <w:rPr>
                                  <w:color w:val="231F20"/>
                                  <w:spacing w:val="-8"/>
                                  <w:sz w:val="18"/>
                                </w:rPr>
                                <w:t xml:space="preserve"> </w:t>
                              </w:r>
                              <w:r>
                                <w:rPr>
                                  <w:color w:val="231F20"/>
                                  <w:sz w:val="18"/>
                                </w:rPr>
                                <w:t>in</w:t>
                              </w:r>
                              <w:r>
                                <w:rPr>
                                  <w:color w:val="231F20"/>
                                  <w:spacing w:val="-7"/>
                                  <w:sz w:val="18"/>
                                </w:rPr>
                                <w:t xml:space="preserve"> </w:t>
                              </w:r>
                              <w:r>
                                <w:rPr>
                                  <w:color w:val="231F20"/>
                                  <w:sz w:val="18"/>
                                </w:rPr>
                                <w:t>emergency</w:t>
                              </w:r>
                              <w:r>
                                <w:rPr>
                                  <w:color w:val="231F20"/>
                                  <w:spacing w:val="-8"/>
                                  <w:sz w:val="18"/>
                                </w:rPr>
                                <w:t xml:space="preserve"> </w:t>
                              </w:r>
                              <w:r>
                                <w:rPr>
                                  <w:color w:val="231F20"/>
                                  <w:sz w:val="18"/>
                                </w:rPr>
                                <w:t>procedures. The</w:t>
                              </w:r>
                              <w:r>
                                <w:rPr>
                                  <w:color w:val="231F20"/>
                                  <w:spacing w:val="-7"/>
                                  <w:sz w:val="18"/>
                                </w:rPr>
                                <w:t xml:space="preserve"> </w:t>
                              </w:r>
                              <w:r>
                                <w:rPr>
                                  <w:color w:val="231F20"/>
                                  <w:sz w:val="18"/>
                                </w:rPr>
                                <w:t>spectrum</w:t>
                              </w:r>
                              <w:r>
                                <w:rPr>
                                  <w:color w:val="231F20"/>
                                  <w:spacing w:val="-7"/>
                                  <w:sz w:val="18"/>
                                </w:rPr>
                                <w:t xml:space="preserve"> </w:t>
                              </w:r>
                              <w:r>
                                <w:rPr>
                                  <w:color w:val="231F20"/>
                                  <w:sz w:val="18"/>
                                </w:rPr>
                                <w:t>of</w:t>
                              </w:r>
                              <w:r>
                                <w:rPr>
                                  <w:color w:val="231F20"/>
                                  <w:spacing w:val="-7"/>
                                  <w:sz w:val="18"/>
                                </w:rPr>
                                <w:t xml:space="preserve"> </w:t>
                              </w:r>
                              <w:r>
                                <w:rPr>
                                  <w:color w:val="231F20"/>
                                  <w:sz w:val="18"/>
                                </w:rPr>
                                <w:t>infection</w:t>
                              </w:r>
                              <w:r>
                                <w:rPr>
                                  <w:color w:val="231F20"/>
                                  <w:spacing w:val="-6"/>
                                  <w:sz w:val="18"/>
                                </w:rPr>
                                <w:t xml:space="preserve"> </w:t>
                              </w:r>
                              <w:r>
                                <w:rPr>
                                  <w:color w:val="231F20"/>
                                  <w:sz w:val="18"/>
                                </w:rPr>
                                <w:t>ranged</w:t>
                              </w:r>
                              <w:r>
                                <w:rPr>
                                  <w:color w:val="231F20"/>
                                  <w:spacing w:val="-7"/>
                                  <w:sz w:val="18"/>
                                </w:rPr>
                                <w:t xml:space="preserve"> </w:t>
                              </w:r>
                              <w:r>
                                <w:rPr>
                                  <w:color w:val="231F20"/>
                                  <w:sz w:val="18"/>
                                </w:rPr>
                                <w:t>from</w:t>
                              </w:r>
                              <w:r>
                                <w:rPr>
                                  <w:color w:val="231F20"/>
                                  <w:spacing w:val="-7"/>
                                  <w:sz w:val="18"/>
                                </w:rPr>
                                <w:t xml:space="preserve"> </w:t>
                              </w:r>
                              <w:r>
                                <w:rPr>
                                  <w:color w:val="231F20"/>
                                  <w:sz w:val="18"/>
                                </w:rPr>
                                <w:t>superficial</w:t>
                              </w:r>
                              <w:r>
                                <w:rPr>
                                  <w:color w:val="231F20"/>
                                  <w:spacing w:val="-7"/>
                                  <w:sz w:val="18"/>
                                </w:rPr>
                                <w:t xml:space="preserve"> </w:t>
                              </w:r>
                              <w:r>
                                <w:rPr>
                                  <w:color w:val="231F20"/>
                                  <w:sz w:val="18"/>
                                </w:rPr>
                                <w:t>(19%)</w:t>
                              </w:r>
                              <w:r>
                                <w:rPr>
                                  <w:color w:val="231F20"/>
                                  <w:spacing w:val="-6"/>
                                  <w:sz w:val="18"/>
                                </w:rPr>
                                <w:t xml:space="preserve"> </w:t>
                              </w:r>
                              <w:r>
                                <w:rPr>
                                  <w:color w:val="231F20"/>
                                  <w:sz w:val="18"/>
                                </w:rPr>
                                <w:t>to</w:t>
                              </w:r>
                              <w:r>
                                <w:rPr>
                                  <w:color w:val="231F20"/>
                                  <w:spacing w:val="-7"/>
                                  <w:sz w:val="18"/>
                                </w:rPr>
                                <w:t xml:space="preserve"> </w:t>
                              </w:r>
                              <w:r>
                                <w:rPr>
                                  <w:color w:val="231F20"/>
                                  <w:sz w:val="18"/>
                                </w:rPr>
                                <w:t>organ</w:t>
                              </w:r>
                              <w:r>
                                <w:rPr>
                                  <w:color w:val="231F20"/>
                                  <w:spacing w:val="-7"/>
                                  <w:sz w:val="18"/>
                                </w:rPr>
                                <w:t xml:space="preserve"> </w:t>
                              </w:r>
                              <w:r>
                                <w:rPr>
                                  <w:color w:val="231F20"/>
                                  <w:sz w:val="18"/>
                                </w:rPr>
                                <w:t>space</w:t>
                              </w:r>
                              <w:r>
                                <w:rPr>
                                  <w:color w:val="231F20"/>
                                  <w:spacing w:val="-7"/>
                                  <w:sz w:val="18"/>
                                </w:rPr>
                                <w:t xml:space="preserve"> </w:t>
                              </w:r>
                              <w:r>
                                <w:rPr>
                                  <w:color w:val="231F20"/>
                                  <w:sz w:val="18"/>
                                </w:rPr>
                                <w:t>(64%)</w:t>
                              </w:r>
                              <w:r>
                                <w:rPr>
                                  <w:color w:val="231F20"/>
                                  <w:spacing w:val="-6"/>
                                  <w:sz w:val="18"/>
                                </w:rPr>
                                <w:t xml:space="preserve"> </w:t>
                              </w:r>
                              <w:r>
                                <w:rPr>
                                  <w:color w:val="231F20"/>
                                  <w:sz w:val="18"/>
                                </w:rPr>
                                <w:t>through</w:t>
                              </w:r>
                              <w:r>
                                <w:rPr>
                                  <w:color w:val="231F20"/>
                                  <w:spacing w:val="-7"/>
                                  <w:sz w:val="18"/>
                                </w:rPr>
                                <w:t xml:space="preserve"> </w:t>
                              </w:r>
                              <w:r>
                                <w:rPr>
                                  <w:color w:val="231F20"/>
                                  <w:sz w:val="18"/>
                                </w:rPr>
                                <w:t>deep</w:t>
                              </w:r>
                              <w:r>
                                <w:rPr>
                                  <w:color w:val="231F20"/>
                                  <w:spacing w:val="-7"/>
                                  <w:sz w:val="18"/>
                                </w:rPr>
                                <w:t xml:space="preserve"> </w:t>
                              </w:r>
                              <w:r>
                                <w:rPr>
                                  <w:color w:val="231F20"/>
                                  <w:sz w:val="18"/>
                                </w:rPr>
                                <w:t>SSI</w:t>
                              </w:r>
                              <w:r>
                                <w:rPr>
                                  <w:color w:val="231F20"/>
                                  <w:spacing w:val="-6"/>
                                  <w:sz w:val="18"/>
                                </w:rPr>
                                <w:t xml:space="preserve"> </w:t>
                              </w:r>
                              <w:r>
                                <w:rPr>
                                  <w:color w:val="231F20"/>
                                  <w:sz w:val="18"/>
                                </w:rPr>
                                <w:t>(14%). Human</w:t>
                              </w:r>
                              <w:r>
                                <w:rPr>
                                  <w:color w:val="231F20"/>
                                  <w:spacing w:val="-22"/>
                                  <w:sz w:val="18"/>
                                </w:rPr>
                                <w:t xml:space="preserve"> </w:t>
                              </w:r>
                              <w:r>
                                <w:rPr>
                                  <w:color w:val="231F20"/>
                                  <w:sz w:val="18"/>
                                </w:rPr>
                                <w:t>immunodeficiency</w:t>
                              </w:r>
                              <w:r>
                                <w:rPr>
                                  <w:color w:val="231F20"/>
                                  <w:spacing w:val="-22"/>
                                  <w:sz w:val="18"/>
                                </w:rPr>
                                <w:t xml:space="preserve"> </w:t>
                              </w:r>
                              <w:r>
                                <w:rPr>
                                  <w:color w:val="231F20"/>
                                  <w:sz w:val="18"/>
                                </w:rPr>
                                <w:t>virus,</w:t>
                              </w:r>
                              <w:r>
                                <w:rPr>
                                  <w:color w:val="231F20"/>
                                  <w:spacing w:val="-21"/>
                                  <w:sz w:val="18"/>
                                </w:rPr>
                                <w:t xml:space="preserve"> </w:t>
                              </w:r>
                              <w:r>
                                <w:rPr>
                                  <w:color w:val="231F20"/>
                                  <w:sz w:val="18"/>
                                </w:rPr>
                                <w:t>operatory</w:t>
                              </w:r>
                              <w:r>
                                <w:rPr>
                                  <w:color w:val="231F20"/>
                                  <w:spacing w:val="-22"/>
                                  <w:sz w:val="18"/>
                                </w:rPr>
                                <w:t xml:space="preserve"> </w:t>
                              </w:r>
                              <w:r>
                                <w:rPr>
                                  <w:color w:val="231F20"/>
                                  <w:sz w:val="18"/>
                                </w:rPr>
                                <w:t>time</w:t>
                              </w:r>
                              <w:r>
                                <w:rPr>
                                  <w:color w:val="231F20"/>
                                  <w:spacing w:val="-22"/>
                                  <w:sz w:val="18"/>
                                </w:rPr>
                                <w:t xml:space="preserve"> </w:t>
                              </w:r>
                              <w:r>
                                <w:rPr>
                                  <w:color w:val="231F20"/>
                                  <w:sz w:val="18"/>
                                </w:rPr>
                                <w:t>&gt;4</w:t>
                              </w:r>
                              <w:r>
                                <w:rPr>
                                  <w:color w:val="231F20"/>
                                  <w:spacing w:val="-22"/>
                                  <w:sz w:val="18"/>
                                </w:rPr>
                                <w:t xml:space="preserve"> </w:t>
                              </w:r>
                              <w:r>
                                <w:rPr>
                                  <w:color w:val="231F20"/>
                                  <w:sz w:val="18"/>
                                </w:rPr>
                                <w:t>h,</w:t>
                              </w:r>
                              <w:r>
                                <w:rPr>
                                  <w:color w:val="231F20"/>
                                  <w:spacing w:val="-22"/>
                                  <w:sz w:val="18"/>
                                </w:rPr>
                                <w:t xml:space="preserve"> </w:t>
                              </w:r>
                              <w:r>
                                <w:rPr>
                                  <w:color w:val="231F20"/>
                                  <w:sz w:val="18"/>
                                </w:rPr>
                                <w:t>contaminated/dirty</w:t>
                              </w:r>
                              <w:r>
                                <w:rPr>
                                  <w:color w:val="231F20"/>
                                  <w:spacing w:val="-22"/>
                                  <w:sz w:val="18"/>
                                </w:rPr>
                                <w:t xml:space="preserve"> </w:t>
                              </w:r>
                              <w:r>
                                <w:rPr>
                                  <w:color w:val="231F20"/>
                                  <w:sz w:val="18"/>
                                </w:rPr>
                                <w:t>procedures,</w:t>
                              </w:r>
                              <w:r>
                                <w:rPr>
                                  <w:color w:val="231F20"/>
                                  <w:spacing w:val="-22"/>
                                  <w:sz w:val="18"/>
                                </w:rPr>
                                <w:t xml:space="preserve"> </w:t>
                              </w:r>
                              <w:r>
                                <w:rPr>
                                  <w:color w:val="231F20"/>
                                  <w:sz w:val="18"/>
                                </w:rPr>
                                <w:t>and</w:t>
                              </w:r>
                              <w:r>
                                <w:rPr>
                                  <w:color w:val="231F20"/>
                                  <w:spacing w:val="-21"/>
                                  <w:sz w:val="18"/>
                                </w:rPr>
                                <w:t xml:space="preserve"> </w:t>
                              </w:r>
                              <w:r>
                                <w:rPr>
                                  <w:color w:val="231F20"/>
                                  <w:sz w:val="18"/>
                                </w:rPr>
                                <w:t>gastrointestinal perforation</w:t>
                              </w:r>
                              <w:r>
                                <w:rPr>
                                  <w:color w:val="231F20"/>
                                  <w:spacing w:val="-20"/>
                                  <w:sz w:val="18"/>
                                </w:rPr>
                                <w:t xml:space="preserve"> </w:t>
                              </w:r>
                              <w:r>
                                <w:rPr>
                                  <w:color w:val="231F20"/>
                                  <w:sz w:val="18"/>
                                </w:rPr>
                                <w:t>repair</w:t>
                              </w:r>
                              <w:r>
                                <w:rPr>
                                  <w:color w:val="231F20"/>
                                  <w:spacing w:val="-20"/>
                                  <w:sz w:val="18"/>
                                </w:rPr>
                                <w:t xml:space="preserve"> </w:t>
                              </w:r>
                              <w:r>
                                <w:rPr>
                                  <w:color w:val="231F20"/>
                                  <w:spacing w:val="-3"/>
                                  <w:sz w:val="18"/>
                                </w:rPr>
                                <w:t>were</w:t>
                              </w:r>
                              <w:r>
                                <w:rPr>
                                  <w:color w:val="231F20"/>
                                  <w:spacing w:val="-19"/>
                                  <w:sz w:val="18"/>
                                </w:rPr>
                                <w:t xml:space="preserve"> </w:t>
                              </w:r>
                              <w:r>
                                <w:rPr>
                                  <w:color w:val="231F20"/>
                                  <w:sz w:val="18"/>
                                </w:rPr>
                                <w:t>independently</w:t>
                              </w:r>
                              <w:r>
                                <w:rPr>
                                  <w:color w:val="231F20"/>
                                  <w:spacing w:val="-20"/>
                                  <w:sz w:val="18"/>
                                </w:rPr>
                                <w:t xml:space="preserve"> </w:t>
                              </w:r>
                              <w:r>
                                <w:rPr>
                                  <w:color w:val="231F20"/>
                                  <w:sz w:val="18"/>
                                </w:rPr>
                                <w:t>associated</w:t>
                              </w:r>
                              <w:r>
                                <w:rPr>
                                  <w:color w:val="231F20"/>
                                  <w:spacing w:val="-19"/>
                                  <w:sz w:val="18"/>
                                </w:rPr>
                                <w:t xml:space="preserve"> </w:t>
                              </w:r>
                              <w:r>
                                <w:rPr>
                                  <w:color w:val="231F20"/>
                                  <w:sz w:val="18"/>
                                </w:rPr>
                                <w:t>with</w:t>
                              </w:r>
                              <w:r>
                                <w:rPr>
                                  <w:color w:val="231F20"/>
                                  <w:spacing w:val="-20"/>
                                  <w:sz w:val="18"/>
                                </w:rPr>
                                <w:t xml:space="preserve"> </w:t>
                              </w:r>
                              <w:r>
                                <w:rPr>
                                  <w:color w:val="231F20"/>
                                  <w:sz w:val="18"/>
                                </w:rPr>
                                <w:t>SSI.</w:t>
                              </w:r>
                              <w:r>
                                <w:rPr>
                                  <w:color w:val="231F20"/>
                                  <w:spacing w:val="-19"/>
                                  <w:sz w:val="18"/>
                                </w:rPr>
                                <w:t xml:space="preserve"> </w:t>
                              </w:r>
                              <w:r>
                                <w:rPr>
                                  <w:color w:val="231F20"/>
                                  <w:sz w:val="18"/>
                                </w:rPr>
                                <w:t>Length</w:t>
                              </w:r>
                              <w:r>
                                <w:rPr>
                                  <w:color w:val="231F20"/>
                                  <w:spacing w:val="-20"/>
                                  <w:sz w:val="18"/>
                                </w:rPr>
                                <w:t xml:space="preserve"> </w:t>
                              </w:r>
                              <w:r>
                                <w:rPr>
                                  <w:color w:val="231F20"/>
                                  <w:sz w:val="18"/>
                                </w:rPr>
                                <w:t>of</w:t>
                              </w:r>
                              <w:r>
                                <w:rPr>
                                  <w:color w:val="231F20"/>
                                  <w:spacing w:val="-20"/>
                                  <w:sz w:val="18"/>
                                </w:rPr>
                                <w:t xml:space="preserve"> </w:t>
                              </w:r>
                              <w:r>
                                <w:rPr>
                                  <w:color w:val="231F20"/>
                                  <w:sz w:val="18"/>
                                </w:rPr>
                                <w:t>hospital</w:t>
                              </w:r>
                              <w:r>
                                <w:rPr>
                                  <w:color w:val="231F20"/>
                                  <w:spacing w:val="-19"/>
                                  <w:sz w:val="18"/>
                                </w:rPr>
                                <w:t xml:space="preserve"> </w:t>
                              </w:r>
                              <w:r>
                                <w:rPr>
                                  <w:color w:val="231F20"/>
                                  <w:spacing w:val="-3"/>
                                  <w:sz w:val="18"/>
                                </w:rPr>
                                <w:t>stay</w:t>
                              </w:r>
                              <w:r>
                                <w:rPr>
                                  <w:color w:val="231F20"/>
                                  <w:spacing w:val="-20"/>
                                  <w:sz w:val="18"/>
                                </w:rPr>
                                <w:t xml:space="preserve"> </w:t>
                              </w:r>
                              <w:r>
                                <w:rPr>
                                  <w:color w:val="231F20"/>
                                  <w:sz w:val="18"/>
                                </w:rPr>
                                <w:t>(days)</w:t>
                              </w:r>
                              <w:r>
                                <w:rPr>
                                  <w:color w:val="231F20"/>
                                  <w:spacing w:val="-19"/>
                                  <w:sz w:val="18"/>
                                </w:rPr>
                                <w:t xml:space="preserve"> </w:t>
                              </w:r>
                              <w:r>
                                <w:rPr>
                                  <w:color w:val="231F20"/>
                                  <w:spacing w:val="-3"/>
                                  <w:sz w:val="18"/>
                                </w:rPr>
                                <w:t>was</w:t>
                              </w:r>
                              <w:r>
                                <w:rPr>
                                  <w:color w:val="231F20"/>
                                  <w:spacing w:val="-20"/>
                                  <w:sz w:val="18"/>
                                </w:rPr>
                                <w:t xml:space="preserve"> </w:t>
                              </w:r>
                              <w:r>
                                <w:rPr>
                                  <w:color w:val="231F20"/>
                                  <w:sz w:val="18"/>
                                </w:rPr>
                                <w:t xml:space="preserve">significantly higher in patients who developed SSI (18.0 vs. 4.0). An overall mortality of 2% with case fatality of 19% was recorded. </w:t>
                              </w:r>
                              <w:r>
                                <w:rPr>
                                  <w:b/>
                                  <w:color w:val="231F20"/>
                                  <w:sz w:val="18"/>
                                </w:rPr>
                                <w:t xml:space="preserve">Conclusion: </w:t>
                              </w:r>
                              <w:r>
                                <w:rPr>
                                  <w:color w:val="231F20"/>
                                  <w:sz w:val="18"/>
                                </w:rPr>
                                <w:t xml:space="preserve">SSI remains a common complication of abdominal surgeries. Prompt recognition and control of potentially modifiable risk factors </w:t>
                              </w:r>
                              <w:r>
                                <w:rPr>
                                  <w:color w:val="231F20"/>
                                  <w:spacing w:val="-3"/>
                                  <w:sz w:val="18"/>
                                </w:rPr>
                                <w:t xml:space="preserve">may </w:t>
                              </w:r>
                              <w:r>
                                <w:rPr>
                                  <w:color w:val="231F20"/>
                                  <w:sz w:val="18"/>
                                </w:rPr>
                                <w:t>improve the burden and outcomes in this high-risk population.</w:t>
                              </w:r>
                            </w:p>
                            <w:p w14:paraId="1816F9E6" w14:textId="77777777" w:rsidR="003B7CDB" w:rsidRDefault="003B7CDB">
                              <w:pPr>
                                <w:spacing w:before="8"/>
                                <w:rPr>
                                  <w:sz w:val="15"/>
                                </w:rPr>
                              </w:pPr>
                            </w:p>
                            <w:p w14:paraId="447D9E62" w14:textId="77777777" w:rsidR="003B7CDB" w:rsidRDefault="00000000">
                              <w:pPr>
                                <w:ind w:left="55"/>
                                <w:rPr>
                                  <w:i/>
                                  <w:sz w:val="18"/>
                                </w:rPr>
                              </w:pPr>
                              <w:r>
                                <w:rPr>
                                  <w:b/>
                                  <w:color w:val="2E3092"/>
                                  <w:sz w:val="18"/>
                                </w:rPr>
                                <w:t xml:space="preserve">Keywords: </w:t>
                              </w:r>
                              <w:r>
                                <w:rPr>
                                  <w:i/>
                                  <w:color w:val="231F20"/>
                                  <w:sz w:val="18"/>
                                </w:rPr>
                                <w:t>Abdominal surgery, incidence, outcomes, risk factors, surgical site infection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9D416BC" id="Group 19" o:spid="_x0000_s1030" style="position:absolute;left:0;text-align:left;margin-left:53.7pt;margin-top:4.35pt;width:376.65pt;height:231.85pt;z-index:15731200;mso-position-horizontal-relative:page;mso-position-vertical-relative:text" coordorigin="1074,87" coordsize="7533,46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7GvgAUAAH8UAAAOAAAAZHJzL2Uyb0RvYy54bWzsWNuSozYQfU9V/kHFY1I75uZrjWdrM5et&#10;VE2SrSz5ABmwoQKICDz25OtzWkIYvMZ2NpvNSx5mLNBBHPXpbnVz+3afZ+wlllUqiqXl3NgWi4tQ&#10;RGmxWVq/BU9vZharal5EPBNFvLRe48p6e/ftN7e7chG7IhFZFEuGRYpqsSuXVlLX5WI0qsIkznl1&#10;I8q4wORayJzXuJSbUST5Dqvn2ci17cloJ2RUShHGVYW7D3rSulPrr9dxWP+yXldxzbKlBW61+i/V&#10;/xX9H93d8sVG8jJJw4YG/wwWOU8LvLRd6oHXnG1l+slSeRpKUYl1fROKfCTW6zSM1R6wG8c+2s17&#10;Kbal2stmsduUrZlg2iM7ffay4c8v72X5sfwgNXsMn0X4ewW7jHblZtGdp+uNBrPV7icRQU++rYXa&#10;+H4tc1oCW2J7Zd/X1r7xvmYhbvrTmeePxxYLMefOfd+fj7UCYQKZ6DnHnvoWw/RsamYem6enY8/T&#10;j/oTT82O+EK/VlFtqJH08KXqYK7qn5nrY8LLWKlQkTk+SJZGRN9iBc9hgl/hZLzYZDFzPeJMrwfO&#10;2LTSBmWFuE8Ai99JKXZJzCPQcggP8p0H6KKCHBctDEvBHB1LGSsf7OTN+2bii1JW9ftY5IwGS0uC&#10;ulKPvzxXNXE5QEjMSmRp9JRmmbqQm9V9JtkLRyw92g+PTyp88EgPlhUELgQ9plekO2qTtC9tn5WI&#10;XrFHKXRAIoFgkAj5p8V2CMalVf2x5TK2WPZjATvNHd+n6FUX/njq4kJ2Z1bdGV6EWGpp1RbTw/ta&#10;R/y2lOkmwZsctelCvIP3rlO1cbK7ZtWQhQd9JVfysBvtSk8yjinXMdcd9qQv4DKuM9PR9anP+GNb&#10;xWQbW3wRbrXTkK7GUZDpIrgM3dpEDfsA+1jnGfLn92+YzWYTe8JUPINxF+YY2HcjFthsx5THHoFc&#10;A1Jruc6c4U+TPrwQAaBfiJUIkjBDv/s+JJQOLWJ0khbyUrtY4A/QmhjQOVpTAzpLCyfjNbSQZw60&#10;ZgO0nL7pfc89aS+na3oFOm0xp2/9QZM5XQECxx1i11fAH59W0+kqoEAD7PoiDLPr6hA4kyF2fSH8&#10;qeuf8jV430EIBTrNjnJTR9fBKHC7WgTuYBz0pRhih6PnOnZ9KYbZdbUIYJGBKO1LMaSs21XijLJu&#10;X4phdl0tAncoKiixdqQYigqvq8SZqPD6UgyyozLlELLeUFR4fSmGUlxXiH6OQ4pukzBP9AGObL0v&#10;msSMEQ5AFIu2Ou5KUVGFFWC3qBoCVatgCaAoPQ+A8XYCmzriPBiqEBhZRh/859GUPBTcnDcX4PAh&#10;BVenwEXiFF4E1zXZZXizUXjqNdyp+qPV4TrXwMkjFLy3VU2qEYtKseMmRVoMTcpKn3olr0lj0oqG&#10;bLe0dKWXoLCmQ5tmcvESB0JhahIbCDgtXm1KtQMgK7pAREoHZebMb6kW0xjfwWGjN22mzW8P5tlX&#10;wQ7lhlnF/OrV2h2Ykx1WMwjze4y89OrDmpf20iKP9xJmooq1FUgNXTkbhUjYTs3UK4+r/6vo8l9p&#10;yCiL6yr6OS3Qi6nIbFqr+0L3t8gwTX/btmOquwteSzRyvW5MP3J9N+bQYYMQ8qeOrwO2ra19Kgmo&#10;5TVOZHrlo24sA28VxabIhh8ZCIV021NRBFD8T7yxTu3DHuY+evZcNRNYrAejlR94leh+Tk1p3vjo&#10;UERwbb6gLvWxGdc8zfRYBeBAR0cRQTb7is0T8puWPSCD/yD2DOYGj0Z6asNZvcd90/b9hw25P9GN&#10;HUw44AOXOvKeD/Sc4rQs9X61V98r2nD4m603XFe33RjolhsD3W5j8AVbbfUNB1+5VCptvsjRZ7Tu&#10;tfKuw3fDu78AAAD//wMAUEsDBBQABgAIAAAAIQC5xmbk4AAAAAkBAAAPAAAAZHJzL2Rvd25yZXYu&#10;eG1sTI9BS8NAEIXvgv9hGcGb3U2NTYjZlFLUUxFsBfE2TaZJaHY3ZLdJ+u8dT3qbx3u8+V6+nk0n&#10;Rhp866yGaKFAkC1d1dpaw+fh9SEF4QPaCjtnScOVPKyL25scs8pN9oPGfagFl1ifoYYmhD6T0pcN&#10;GfQL15Nl7+QGg4HlUMtqwInLTSeXSq2kwdbyhwZ72jZUnvcXo+FtwmnzGL2Mu/Npe/0+PL1/7SLS&#10;+v5u3jyDCDSHvzD84jM6FMx0dBdbedGxVknMUQ1pAoL9dKX4OGqIk2UMssjl/wXFDwAAAP//AwBQ&#10;SwECLQAUAAYACAAAACEAtoM4kv4AAADhAQAAEwAAAAAAAAAAAAAAAAAAAAAAW0NvbnRlbnRfVHlw&#10;ZXNdLnhtbFBLAQItABQABgAIAAAAIQA4/SH/1gAAAJQBAAALAAAAAAAAAAAAAAAAAC8BAABfcmVs&#10;cy8ucmVsc1BLAQItABQABgAIAAAAIQBNL7GvgAUAAH8UAAAOAAAAAAAAAAAAAAAAAC4CAABkcnMv&#10;ZTJvRG9jLnhtbFBLAQItABQABgAIAAAAIQC5xmbk4AAAAAkBAAAPAAAAAAAAAAAAAAAAANoHAABk&#10;cnMvZG93bnJldi54bWxQSwUGAAAAAAQABADzAAAA5wgAAAAA&#10;">
                <v:rect id="Rectangle 23" o:spid="_x0000_s1031" style="position:absolute;left:1073;top:87;width:7533;height: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toUxAAAANsAAAAPAAAAZHJzL2Rvd25yZXYueG1sRI9BawIx&#10;FITvhf6H8ArealYPUrdGEamg3roK4u2xed2sJi/bTdZd/31TKPQ4zMw3zGI1OCvu1Ibas4LJOANB&#10;XHpdc6XgdNy+voEIEVmj9UwKHhRgtXx+WmCufc+fdC9iJRKEQ44KTIxNLmUoDTkMY98QJ+/Ltw5j&#10;km0ldYt9gjsrp1k2kw5rTgsGG9oYKm9F5xQcLtdvY+dufbbHHjfFo7vuPzqlRi/D+h1EpCH+h//a&#10;O61gOoffL+kHyOUPAAAA//8DAFBLAQItABQABgAIAAAAIQDb4fbL7gAAAIUBAAATAAAAAAAAAAAA&#10;AAAAAAAAAABbQ29udGVudF9UeXBlc10ueG1sUEsBAi0AFAAGAAgAAAAhAFr0LFu/AAAAFQEAAAsA&#10;AAAAAAAAAAAAAAAAHwEAAF9yZWxzLy5yZWxzUEsBAi0AFAAGAAgAAAAhAPxy2hTEAAAA2wAAAA8A&#10;AAAAAAAAAAAAAAAABwIAAGRycy9kb3ducmV2LnhtbFBLBQYAAAAAAwADALcAAAD4AgAAAAA=&#10;" fillcolor="#e0def0" stroked="f"/>
                <v:shape id="Freeform 22" o:spid="_x0000_s1032" style="position:absolute;left:1073;top:218;width:7533;height:4505;visibility:visible;mso-wrap-style:square;v-text-anchor:top" coordsize="7533,4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PPzwgAAANsAAAAPAAAAZHJzL2Rvd25yZXYueG1sRE/LasJA&#10;FN0X/IfhCt3VibWVEDMRKQguWkrVjbtL5uaBmTtjZjTRr+8sCl0ezjtfj6YTN+p9a1nBfJaAIC6t&#10;brlWcDxsX1IQPiBr7CyTgjt5WBeTpxwzbQf+ods+1CKGsM9QQROCy6T0ZUMG/cw64shVtjcYIuxr&#10;qXscYrjp5GuSLKXBlmNDg44+GirP+6tR8P6oq+GxQff5fXdvx682vVSnVKnn6bhZgQg0hn/xn3un&#10;FSzi+vgl/gBZ/AIAAP//AwBQSwECLQAUAAYACAAAACEA2+H2y+4AAACFAQAAEwAAAAAAAAAAAAAA&#10;AAAAAAAAW0NvbnRlbnRfVHlwZXNdLnhtbFBLAQItABQABgAIAAAAIQBa9CxbvwAAABUBAAALAAAA&#10;AAAAAAAAAAAAAB8BAABfcmVscy8ucmVsc1BLAQItABQABgAIAAAAIQCVzPPzwgAAANsAAAAPAAAA&#10;AAAAAAAAAAAAAAcCAABkcnMvZG93bnJldi54bWxQSwUGAAAAAAMAAwC3AAAA9gIAAAAA&#10;" path="m7532,l,,,4110r,190l,4505r7532,l7532,4300r,-190l7532,xe" fillcolor="#e0def0" stroked="f">
                  <v:path arrowok="t" o:connecttype="custom" o:connectlocs="7532,219;0,219;0,4329;0,4519;0,4724;7532,4724;7532,4519;7532,4329;7532,219" o:connectangles="0,0,0,0,0,0,0,0,0"/>
                </v:shape>
                <v:line id="Line 21" o:spid="_x0000_s1033" style="position:absolute;visibility:visible;mso-wrap-style:square" from="1130,4714" to="8550,471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xJ5wwAAANsAAAAPAAAAZHJzL2Rvd25yZXYueG1sRI9BawIx&#10;FITvBf9DeII3zVprla1RrGApeKqK9Pi6ed0sJi/LJtX475uC0OMwM98wi1VyVlyoC41nBeNRAYK4&#10;8rrhWsHxsB3OQYSIrNF6JgU3CrBa9h4WWGp/5Q+67GMtMoRDiQpMjG0pZagMOQwj3xJn79t3DmOW&#10;XS11h9cMd1Y+FsWzdNhwXjDY0sZQdd7/OAVP9tPO7S5tT6+32ZdJ7Jrp5E2pQT+tX0BESvE/fG+/&#10;awWTMfx9yT9ALn8BAAD//wMAUEsBAi0AFAAGAAgAAAAhANvh9svuAAAAhQEAABMAAAAAAAAAAAAA&#10;AAAAAAAAAFtDb250ZW50X1R5cGVzXS54bWxQSwECLQAUAAYACAAAACEAWvQsW78AAAAVAQAACwAA&#10;AAAAAAAAAAAAAAAfAQAAX3JlbHMvLnJlbHNQSwECLQAUAAYACAAAACEA2hMSecMAAADbAAAADwAA&#10;AAAAAAAAAAAAAAAHAgAAZHJzL2Rvd25yZXYueG1sUEsFBgAAAAADAAMAtwAAAPcCAAAAAA==&#10;" strokecolor="#2e3092" strokeweight=".5pt"/>
                <v:shape id="Text Box 20" o:spid="_x0000_s1034" type="#_x0000_t202" style="position:absolute;left:1073;top:87;width:7533;height:46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14:paraId="16BD1455" w14:textId="77777777" w:rsidR="003B7CDB" w:rsidRDefault="00000000">
                        <w:pPr>
                          <w:spacing w:before="7"/>
                          <w:ind w:left="59"/>
                          <w:rPr>
                            <w:b/>
                            <w:sz w:val="20"/>
                          </w:rPr>
                        </w:pPr>
                        <w:r>
                          <w:rPr>
                            <w:b/>
                            <w:color w:val="2E3092"/>
                            <w:sz w:val="20"/>
                          </w:rPr>
                          <w:t>Abstract</w:t>
                        </w:r>
                      </w:p>
                      <w:p w14:paraId="6EC1B3AE" w14:textId="77777777" w:rsidR="003B7CDB" w:rsidRDefault="00000000">
                        <w:pPr>
                          <w:spacing w:before="32" w:line="254" w:lineRule="auto"/>
                          <w:ind w:left="55" w:right="51"/>
                          <w:jc w:val="both"/>
                          <w:rPr>
                            <w:sz w:val="18"/>
                          </w:rPr>
                        </w:pPr>
                        <w:r>
                          <w:rPr>
                            <w:b/>
                            <w:color w:val="231F20"/>
                            <w:sz w:val="18"/>
                          </w:rPr>
                          <w:t xml:space="preserve">Background: </w:t>
                        </w:r>
                        <w:r>
                          <w:rPr>
                            <w:color w:val="231F20"/>
                            <w:sz w:val="18"/>
                          </w:rPr>
                          <w:t>Though abdominal surgery is a risk factor for surgical site infection (SSI), limited data exist in this environment on the burden and risk factors of SSI following abdominal surgeries in our setting.</w:t>
                        </w:r>
                        <w:r>
                          <w:rPr>
                            <w:color w:val="231F20"/>
                            <w:spacing w:val="-12"/>
                            <w:sz w:val="18"/>
                          </w:rPr>
                          <w:t xml:space="preserve"> </w:t>
                        </w:r>
                        <w:r>
                          <w:rPr>
                            <w:b/>
                            <w:color w:val="231F20"/>
                            <w:sz w:val="18"/>
                          </w:rPr>
                          <w:t>Aim:</w:t>
                        </w:r>
                        <w:r>
                          <w:rPr>
                            <w:b/>
                            <w:color w:val="231F20"/>
                            <w:spacing w:val="-21"/>
                            <w:sz w:val="18"/>
                          </w:rPr>
                          <w:t xml:space="preserve"> </w:t>
                        </w:r>
                        <w:r>
                          <w:rPr>
                            <w:color w:val="231F20"/>
                            <w:sz w:val="18"/>
                          </w:rPr>
                          <w:t>The</w:t>
                        </w:r>
                        <w:r>
                          <w:rPr>
                            <w:color w:val="231F20"/>
                            <w:spacing w:val="-11"/>
                            <w:sz w:val="18"/>
                          </w:rPr>
                          <w:t xml:space="preserve"> </w:t>
                        </w:r>
                        <w:r>
                          <w:rPr>
                            <w:color w:val="231F20"/>
                            <w:sz w:val="18"/>
                          </w:rPr>
                          <w:t>aim</w:t>
                        </w:r>
                        <w:r>
                          <w:rPr>
                            <w:color w:val="231F20"/>
                            <w:spacing w:val="-12"/>
                            <w:sz w:val="18"/>
                          </w:rPr>
                          <w:t xml:space="preserve"> </w:t>
                        </w:r>
                        <w:r>
                          <w:rPr>
                            <w:color w:val="231F20"/>
                            <w:sz w:val="18"/>
                          </w:rPr>
                          <w:t>of</w:t>
                        </w:r>
                        <w:r>
                          <w:rPr>
                            <w:color w:val="231F20"/>
                            <w:spacing w:val="-12"/>
                            <w:sz w:val="18"/>
                          </w:rPr>
                          <w:t xml:space="preserve"> </w:t>
                        </w:r>
                        <w:r>
                          <w:rPr>
                            <w:color w:val="231F20"/>
                            <w:sz w:val="18"/>
                          </w:rPr>
                          <w:t>this</w:t>
                        </w:r>
                        <w:r>
                          <w:rPr>
                            <w:color w:val="231F20"/>
                            <w:spacing w:val="-12"/>
                            <w:sz w:val="18"/>
                          </w:rPr>
                          <w:t xml:space="preserve"> </w:t>
                        </w:r>
                        <w:r>
                          <w:rPr>
                            <w:color w:val="231F20"/>
                            <w:sz w:val="18"/>
                          </w:rPr>
                          <w:t>article</w:t>
                        </w:r>
                        <w:r>
                          <w:rPr>
                            <w:color w:val="231F20"/>
                            <w:spacing w:val="-11"/>
                            <w:sz w:val="18"/>
                          </w:rPr>
                          <w:t xml:space="preserve"> </w:t>
                        </w:r>
                        <w:r>
                          <w:rPr>
                            <w:color w:val="231F20"/>
                            <w:sz w:val="18"/>
                          </w:rPr>
                          <w:t>is</w:t>
                        </w:r>
                        <w:r>
                          <w:rPr>
                            <w:color w:val="231F20"/>
                            <w:spacing w:val="-12"/>
                            <w:sz w:val="18"/>
                          </w:rPr>
                          <w:t xml:space="preserve"> </w:t>
                        </w:r>
                        <w:r>
                          <w:rPr>
                            <w:color w:val="231F20"/>
                            <w:sz w:val="18"/>
                          </w:rPr>
                          <w:t>to</w:t>
                        </w:r>
                        <w:r>
                          <w:rPr>
                            <w:color w:val="231F20"/>
                            <w:spacing w:val="-12"/>
                            <w:sz w:val="18"/>
                          </w:rPr>
                          <w:t xml:space="preserve"> </w:t>
                        </w:r>
                        <w:r>
                          <w:rPr>
                            <w:color w:val="231F20"/>
                            <w:sz w:val="18"/>
                          </w:rPr>
                          <w:t>study</w:t>
                        </w:r>
                        <w:r>
                          <w:rPr>
                            <w:color w:val="231F20"/>
                            <w:spacing w:val="-11"/>
                            <w:sz w:val="18"/>
                          </w:rPr>
                          <w:t xml:space="preserve"> </w:t>
                        </w:r>
                        <w:r>
                          <w:rPr>
                            <w:color w:val="231F20"/>
                            <w:sz w:val="18"/>
                          </w:rPr>
                          <w:t>the</w:t>
                        </w:r>
                        <w:r>
                          <w:rPr>
                            <w:color w:val="231F20"/>
                            <w:spacing w:val="-12"/>
                            <w:sz w:val="18"/>
                          </w:rPr>
                          <w:t xml:space="preserve"> </w:t>
                        </w:r>
                        <w:r>
                          <w:rPr>
                            <w:color w:val="231F20"/>
                            <w:sz w:val="18"/>
                          </w:rPr>
                          <w:t>prevalence,</w:t>
                        </w:r>
                        <w:r>
                          <w:rPr>
                            <w:color w:val="231F20"/>
                            <w:spacing w:val="-12"/>
                            <w:sz w:val="18"/>
                          </w:rPr>
                          <w:t xml:space="preserve"> </w:t>
                        </w:r>
                        <w:r>
                          <w:rPr>
                            <w:color w:val="231F20"/>
                            <w:sz w:val="18"/>
                          </w:rPr>
                          <w:t>risk</w:t>
                        </w:r>
                        <w:r>
                          <w:rPr>
                            <w:color w:val="231F20"/>
                            <w:spacing w:val="-12"/>
                            <w:sz w:val="18"/>
                          </w:rPr>
                          <w:t xml:space="preserve"> </w:t>
                        </w:r>
                        <w:r>
                          <w:rPr>
                            <w:color w:val="231F20"/>
                            <w:sz w:val="18"/>
                          </w:rPr>
                          <w:t>factors,</w:t>
                        </w:r>
                        <w:r>
                          <w:rPr>
                            <w:color w:val="231F20"/>
                            <w:spacing w:val="-11"/>
                            <w:sz w:val="18"/>
                          </w:rPr>
                          <w:t xml:space="preserve"> </w:t>
                        </w:r>
                        <w:r>
                          <w:rPr>
                            <w:color w:val="231F20"/>
                            <w:sz w:val="18"/>
                          </w:rPr>
                          <w:t>and</w:t>
                        </w:r>
                        <w:r>
                          <w:rPr>
                            <w:color w:val="231F20"/>
                            <w:spacing w:val="-12"/>
                            <w:sz w:val="18"/>
                          </w:rPr>
                          <w:t xml:space="preserve"> </w:t>
                        </w:r>
                        <w:r>
                          <w:rPr>
                            <w:color w:val="231F20"/>
                            <w:sz w:val="18"/>
                          </w:rPr>
                          <w:t>outcome</w:t>
                        </w:r>
                        <w:r>
                          <w:rPr>
                            <w:color w:val="231F20"/>
                            <w:spacing w:val="-12"/>
                            <w:sz w:val="18"/>
                          </w:rPr>
                          <w:t xml:space="preserve"> </w:t>
                        </w:r>
                        <w:r>
                          <w:rPr>
                            <w:color w:val="231F20"/>
                            <w:sz w:val="18"/>
                          </w:rPr>
                          <w:t>of</w:t>
                        </w:r>
                        <w:r>
                          <w:rPr>
                            <w:color w:val="231F20"/>
                            <w:spacing w:val="-11"/>
                            <w:sz w:val="18"/>
                          </w:rPr>
                          <w:t xml:space="preserve"> </w:t>
                        </w:r>
                        <w:r>
                          <w:rPr>
                            <w:color w:val="231F20"/>
                            <w:sz w:val="18"/>
                          </w:rPr>
                          <w:t>SSI</w:t>
                        </w:r>
                        <w:r>
                          <w:rPr>
                            <w:color w:val="231F20"/>
                            <w:spacing w:val="-12"/>
                            <w:sz w:val="18"/>
                          </w:rPr>
                          <w:t xml:space="preserve"> </w:t>
                        </w:r>
                        <w:r>
                          <w:rPr>
                            <w:color w:val="231F20"/>
                            <w:sz w:val="18"/>
                          </w:rPr>
                          <w:t>following abdominal</w:t>
                        </w:r>
                        <w:r>
                          <w:rPr>
                            <w:color w:val="231F20"/>
                            <w:spacing w:val="-22"/>
                            <w:sz w:val="18"/>
                          </w:rPr>
                          <w:t xml:space="preserve"> </w:t>
                        </w:r>
                        <w:r>
                          <w:rPr>
                            <w:color w:val="231F20"/>
                            <w:spacing w:val="-3"/>
                            <w:sz w:val="18"/>
                          </w:rPr>
                          <w:t>surgeries</w:t>
                        </w:r>
                        <w:r>
                          <w:rPr>
                            <w:color w:val="231F20"/>
                            <w:spacing w:val="-22"/>
                            <w:sz w:val="18"/>
                          </w:rPr>
                          <w:t xml:space="preserve"> </w:t>
                        </w:r>
                        <w:r>
                          <w:rPr>
                            <w:color w:val="231F20"/>
                            <w:sz w:val="18"/>
                          </w:rPr>
                          <w:t>at</w:t>
                        </w:r>
                        <w:r>
                          <w:rPr>
                            <w:color w:val="231F20"/>
                            <w:spacing w:val="-21"/>
                            <w:sz w:val="18"/>
                          </w:rPr>
                          <w:t xml:space="preserve"> </w:t>
                        </w:r>
                        <w:r>
                          <w:rPr>
                            <w:color w:val="231F20"/>
                            <w:sz w:val="18"/>
                          </w:rPr>
                          <w:t>the</w:t>
                        </w:r>
                        <w:r>
                          <w:rPr>
                            <w:color w:val="231F20"/>
                            <w:spacing w:val="-22"/>
                            <w:sz w:val="18"/>
                          </w:rPr>
                          <w:t xml:space="preserve"> </w:t>
                        </w:r>
                        <w:r>
                          <w:rPr>
                            <w:color w:val="231F20"/>
                            <w:sz w:val="18"/>
                          </w:rPr>
                          <w:t>Mbingo</w:t>
                        </w:r>
                        <w:r>
                          <w:rPr>
                            <w:color w:val="231F20"/>
                            <w:spacing w:val="-21"/>
                            <w:sz w:val="18"/>
                          </w:rPr>
                          <w:t xml:space="preserve"> </w:t>
                        </w:r>
                        <w:r>
                          <w:rPr>
                            <w:color w:val="231F20"/>
                            <w:sz w:val="18"/>
                          </w:rPr>
                          <w:t>Baptist</w:t>
                        </w:r>
                        <w:r>
                          <w:rPr>
                            <w:color w:val="231F20"/>
                            <w:spacing w:val="-22"/>
                            <w:sz w:val="18"/>
                          </w:rPr>
                          <w:t xml:space="preserve"> </w:t>
                        </w:r>
                        <w:r>
                          <w:rPr>
                            <w:color w:val="231F20"/>
                            <w:sz w:val="18"/>
                          </w:rPr>
                          <w:t>Hospital,</w:t>
                        </w:r>
                        <w:r>
                          <w:rPr>
                            <w:color w:val="231F20"/>
                            <w:spacing w:val="-21"/>
                            <w:sz w:val="18"/>
                          </w:rPr>
                          <w:t xml:space="preserve"> </w:t>
                        </w:r>
                        <w:r>
                          <w:rPr>
                            <w:color w:val="231F20"/>
                            <w:sz w:val="18"/>
                          </w:rPr>
                          <w:t>Bamenda,</w:t>
                        </w:r>
                        <w:r>
                          <w:rPr>
                            <w:color w:val="231F20"/>
                            <w:spacing w:val="-22"/>
                            <w:sz w:val="18"/>
                          </w:rPr>
                          <w:t xml:space="preserve"> </w:t>
                        </w:r>
                        <w:r>
                          <w:rPr>
                            <w:color w:val="231F20"/>
                            <w:spacing w:val="-4"/>
                            <w:sz w:val="18"/>
                          </w:rPr>
                          <w:t>North-West</w:t>
                        </w:r>
                        <w:r>
                          <w:rPr>
                            <w:color w:val="231F20"/>
                            <w:spacing w:val="-22"/>
                            <w:sz w:val="18"/>
                          </w:rPr>
                          <w:t xml:space="preserve"> </w:t>
                        </w:r>
                        <w:r>
                          <w:rPr>
                            <w:color w:val="231F20"/>
                            <w:sz w:val="18"/>
                          </w:rPr>
                          <w:t>Region,</w:t>
                        </w:r>
                        <w:r>
                          <w:rPr>
                            <w:color w:val="231F20"/>
                            <w:spacing w:val="-21"/>
                            <w:sz w:val="18"/>
                          </w:rPr>
                          <w:t xml:space="preserve"> </w:t>
                        </w:r>
                        <w:r>
                          <w:rPr>
                            <w:color w:val="231F20"/>
                            <w:sz w:val="18"/>
                          </w:rPr>
                          <w:t>Cameroon.</w:t>
                        </w:r>
                        <w:r>
                          <w:rPr>
                            <w:color w:val="231F20"/>
                            <w:spacing w:val="-22"/>
                            <w:sz w:val="18"/>
                          </w:rPr>
                          <w:t xml:space="preserve"> </w:t>
                        </w:r>
                        <w:r>
                          <w:rPr>
                            <w:b/>
                            <w:color w:val="231F20"/>
                            <w:sz w:val="18"/>
                          </w:rPr>
                          <w:t xml:space="preserve">Materials and Methods: </w:t>
                        </w:r>
                        <w:r>
                          <w:rPr>
                            <w:color w:val="231F20"/>
                            <w:sz w:val="18"/>
                          </w:rPr>
                          <w:t xml:space="preserve">This was a hospital-based retrospective cross-sectional </w:t>
                        </w:r>
                        <w:r>
                          <w:rPr>
                            <w:color w:val="231F20"/>
                            <w:spacing w:val="-3"/>
                            <w:sz w:val="18"/>
                          </w:rPr>
                          <w:t xml:space="preserve">study. </w:t>
                        </w:r>
                        <w:r>
                          <w:rPr>
                            <w:color w:val="231F20"/>
                            <w:spacing w:val="-9"/>
                            <w:sz w:val="18"/>
                          </w:rPr>
                          <w:t xml:space="preserve">We </w:t>
                        </w:r>
                        <w:r>
                          <w:rPr>
                            <w:color w:val="231F20"/>
                            <w:spacing w:val="-3"/>
                            <w:sz w:val="18"/>
                          </w:rPr>
                          <w:t xml:space="preserve">reviewed </w:t>
                        </w:r>
                        <w:r>
                          <w:rPr>
                            <w:color w:val="231F20"/>
                            <w:sz w:val="18"/>
                          </w:rPr>
                          <w:t xml:space="preserve">records of all patients who underwent an abdominal surgery at the Mbingo Baptist Hospital from January 2020 to December 2020. </w:t>
                        </w:r>
                        <w:r>
                          <w:rPr>
                            <w:color w:val="231F20"/>
                            <w:spacing w:val="-9"/>
                            <w:sz w:val="18"/>
                          </w:rPr>
                          <w:t xml:space="preserve">We </w:t>
                        </w:r>
                        <w:r>
                          <w:rPr>
                            <w:color w:val="231F20"/>
                            <w:sz w:val="18"/>
                          </w:rPr>
                          <w:t>excluded patients under the age of 18 and patients who died in the early post-op without</w:t>
                        </w:r>
                        <w:r>
                          <w:rPr>
                            <w:color w:val="231F20"/>
                            <w:spacing w:val="-6"/>
                            <w:sz w:val="18"/>
                          </w:rPr>
                          <w:t xml:space="preserve"> </w:t>
                        </w:r>
                        <w:r>
                          <w:rPr>
                            <w:color w:val="231F20"/>
                            <w:sz w:val="18"/>
                          </w:rPr>
                          <w:t>developing</w:t>
                        </w:r>
                        <w:r>
                          <w:rPr>
                            <w:color w:val="231F20"/>
                            <w:spacing w:val="-5"/>
                            <w:sz w:val="18"/>
                          </w:rPr>
                          <w:t xml:space="preserve"> </w:t>
                        </w:r>
                        <w:r>
                          <w:rPr>
                            <w:color w:val="231F20"/>
                            <w:sz w:val="18"/>
                          </w:rPr>
                          <w:t>an</w:t>
                        </w:r>
                        <w:r>
                          <w:rPr>
                            <w:color w:val="231F20"/>
                            <w:spacing w:val="-5"/>
                            <w:sz w:val="18"/>
                          </w:rPr>
                          <w:t xml:space="preserve"> </w:t>
                        </w:r>
                        <w:r>
                          <w:rPr>
                            <w:color w:val="231F20"/>
                            <w:sz w:val="18"/>
                          </w:rPr>
                          <w:t>SSI.</w:t>
                        </w:r>
                        <w:r>
                          <w:rPr>
                            <w:color w:val="231F20"/>
                            <w:spacing w:val="-5"/>
                            <w:sz w:val="18"/>
                          </w:rPr>
                          <w:t xml:space="preserve"> </w:t>
                        </w:r>
                        <w:r>
                          <w:rPr>
                            <w:color w:val="231F20"/>
                            <w:spacing w:val="-3"/>
                            <w:sz w:val="18"/>
                          </w:rPr>
                          <w:t>For</w:t>
                        </w:r>
                        <w:r>
                          <w:rPr>
                            <w:color w:val="231F20"/>
                            <w:spacing w:val="-6"/>
                            <w:sz w:val="18"/>
                          </w:rPr>
                          <w:t xml:space="preserve"> </w:t>
                        </w:r>
                        <w:r>
                          <w:rPr>
                            <w:color w:val="231F20"/>
                            <w:sz w:val="18"/>
                          </w:rPr>
                          <w:t>each</w:t>
                        </w:r>
                        <w:r>
                          <w:rPr>
                            <w:color w:val="231F20"/>
                            <w:spacing w:val="-5"/>
                            <w:sz w:val="18"/>
                          </w:rPr>
                          <w:t xml:space="preserve"> </w:t>
                        </w:r>
                        <w:r>
                          <w:rPr>
                            <w:color w:val="231F20"/>
                            <w:sz w:val="18"/>
                          </w:rPr>
                          <w:t>participant,</w:t>
                        </w:r>
                        <w:r>
                          <w:rPr>
                            <w:color w:val="231F20"/>
                            <w:spacing w:val="-5"/>
                            <w:sz w:val="18"/>
                          </w:rPr>
                          <w:t xml:space="preserve"> </w:t>
                        </w:r>
                        <w:r>
                          <w:rPr>
                            <w:color w:val="231F20"/>
                            <w:spacing w:val="-4"/>
                            <w:sz w:val="18"/>
                          </w:rPr>
                          <w:t>we</w:t>
                        </w:r>
                        <w:r>
                          <w:rPr>
                            <w:color w:val="231F20"/>
                            <w:spacing w:val="-5"/>
                            <w:sz w:val="18"/>
                          </w:rPr>
                          <w:t xml:space="preserve"> </w:t>
                        </w:r>
                        <w:r>
                          <w:rPr>
                            <w:color w:val="231F20"/>
                            <w:sz w:val="18"/>
                          </w:rPr>
                          <w:t>collected</w:t>
                        </w:r>
                        <w:r>
                          <w:rPr>
                            <w:color w:val="231F20"/>
                            <w:spacing w:val="-6"/>
                            <w:sz w:val="18"/>
                          </w:rPr>
                          <w:t xml:space="preserve"> </w:t>
                        </w:r>
                        <w:r>
                          <w:rPr>
                            <w:color w:val="231F20"/>
                            <w:sz w:val="18"/>
                          </w:rPr>
                          <w:t>socio-demographic</w:t>
                        </w:r>
                        <w:r>
                          <w:rPr>
                            <w:color w:val="231F20"/>
                            <w:spacing w:val="-6"/>
                            <w:sz w:val="18"/>
                          </w:rPr>
                          <w:t xml:space="preserve"> </w:t>
                        </w:r>
                        <w:r>
                          <w:rPr>
                            <w:color w:val="231F20"/>
                            <w:sz w:val="18"/>
                          </w:rPr>
                          <w:t>data,</w:t>
                        </w:r>
                        <w:r>
                          <w:rPr>
                            <w:color w:val="231F20"/>
                            <w:spacing w:val="-5"/>
                            <w:sz w:val="18"/>
                          </w:rPr>
                          <w:t xml:space="preserve"> </w:t>
                        </w:r>
                        <w:r>
                          <w:rPr>
                            <w:color w:val="231F20"/>
                            <w:sz w:val="18"/>
                          </w:rPr>
                          <w:t>clinical</w:t>
                        </w:r>
                        <w:r>
                          <w:rPr>
                            <w:color w:val="231F20"/>
                            <w:spacing w:val="-5"/>
                            <w:sz w:val="18"/>
                          </w:rPr>
                          <w:t xml:space="preserve"> </w:t>
                        </w:r>
                        <w:r>
                          <w:rPr>
                            <w:color w:val="231F20"/>
                            <w:sz w:val="18"/>
                          </w:rPr>
                          <w:t xml:space="preserve">features, and factors related to the surgery and its outcome. </w:t>
                        </w:r>
                        <w:r>
                          <w:rPr>
                            <w:b/>
                            <w:color w:val="231F20"/>
                            <w:sz w:val="18"/>
                          </w:rPr>
                          <w:t xml:space="preserve">Results: </w:t>
                        </w:r>
                        <w:r>
                          <w:rPr>
                            <w:color w:val="231F20"/>
                            <w:sz w:val="18"/>
                          </w:rPr>
                          <w:t>A total of 304 (25.7% males) participants with a mean age of 40.8 years (SD ±15 years) were enrolled. In all, 37/304 participants developed SSI giving</w:t>
                        </w:r>
                        <w:r>
                          <w:rPr>
                            <w:color w:val="231F20"/>
                            <w:spacing w:val="-8"/>
                            <w:sz w:val="18"/>
                          </w:rPr>
                          <w:t xml:space="preserve"> </w:t>
                        </w:r>
                        <w:r>
                          <w:rPr>
                            <w:color w:val="231F20"/>
                            <w:sz w:val="18"/>
                          </w:rPr>
                          <w:t>an</w:t>
                        </w:r>
                        <w:r>
                          <w:rPr>
                            <w:color w:val="231F20"/>
                            <w:spacing w:val="-8"/>
                            <w:sz w:val="18"/>
                          </w:rPr>
                          <w:t xml:space="preserve"> </w:t>
                        </w:r>
                        <w:r>
                          <w:rPr>
                            <w:color w:val="231F20"/>
                            <w:sz w:val="18"/>
                          </w:rPr>
                          <w:t>overall</w:t>
                        </w:r>
                        <w:r>
                          <w:rPr>
                            <w:color w:val="231F20"/>
                            <w:spacing w:val="-7"/>
                            <w:sz w:val="18"/>
                          </w:rPr>
                          <w:t xml:space="preserve"> </w:t>
                        </w:r>
                        <w:r>
                          <w:rPr>
                            <w:color w:val="231F20"/>
                            <w:sz w:val="18"/>
                          </w:rPr>
                          <w:t>prevalence</w:t>
                        </w:r>
                        <w:r>
                          <w:rPr>
                            <w:color w:val="231F20"/>
                            <w:spacing w:val="-8"/>
                            <w:sz w:val="18"/>
                          </w:rPr>
                          <w:t xml:space="preserve"> </w:t>
                        </w:r>
                        <w:r>
                          <w:rPr>
                            <w:color w:val="231F20"/>
                            <w:sz w:val="18"/>
                          </w:rPr>
                          <w:t>of</w:t>
                        </w:r>
                        <w:r>
                          <w:rPr>
                            <w:color w:val="231F20"/>
                            <w:spacing w:val="-7"/>
                            <w:sz w:val="18"/>
                          </w:rPr>
                          <w:t xml:space="preserve"> </w:t>
                        </w:r>
                        <w:r>
                          <w:rPr>
                            <w:color w:val="231F20"/>
                            <w:sz w:val="18"/>
                          </w:rPr>
                          <w:t>12.2%.</w:t>
                        </w:r>
                        <w:r>
                          <w:rPr>
                            <w:color w:val="231F20"/>
                            <w:spacing w:val="-16"/>
                            <w:sz w:val="18"/>
                          </w:rPr>
                          <w:t xml:space="preserve"> </w:t>
                        </w:r>
                        <w:r>
                          <w:rPr>
                            <w:color w:val="231F20"/>
                            <w:sz w:val="18"/>
                          </w:rPr>
                          <w:t>The</w:t>
                        </w:r>
                        <w:r>
                          <w:rPr>
                            <w:color w:val="231F20"/>
                            <w:spacing w:val="-8"/>
                            <w:sz w:val="18"/>
                          </w:rPr>
                          <w:t xml:space="preserve"> </w:t>
                        </w:r>
                        <w:r>
                          <w:rPr>
                            <w:color w:val="231F20"/>
                            <w:sz w:val="18"/>
                          </w:rPr>
                          <w:t>incidence</w:t>
                        </w:r>
                        <w:r>
                          <w:rPr>
                            <w:color w:val="231F20"/>
                            <w:spacing w:val="-7"/>
                            <w:sz w:val="18"/>
                          </w:rPr>
                          <w:t xml:space="preserve"> </w:t>
                        </w:r>
                        <w:r>
                          <w:rPr>
                            <w:color w:val="231F20"/>
                            <w:sz w:val="18"/>
                          </w:rPr>
                          <w:t>was</w:t>
                        </w:r>
                        <w:r>
                          <w:rPr>
                            <w:color w:val="231F20"/>
                            <w:spacing w:val="-8"/>
                            <w:sz w:val="18"/>
                          </w:rPr>
                          <w:t xml:space="preserve"> </w:t>
                        </w:r>
                        <w:r>
                          <w:rPr>
                            <w:color w:val="231F20"/>
                            <w:sz w:val="18"/>
                          </w:rPr>
                          <w:t>higher</w:t>
                        </w:r>
                        <w:r>
                          <w:rPr>
                            <w:color w:val="231F20"/>
                            <w:spacing w:val="-7"/>
                            <w:sz w:val="18"/>
                          </w:rPr>
                          <w:t xml:space="preserve"> </w:t>
                        </w:r>
                        <w:r>
                          <w:rPr>
                            <w:color w:val="231F20"/>
                            <w:sz w:val="18"/>
                          </w:rPr>
                          <w:t>in</w:t>
                        </w:r>
                        <w:r>
                          <w:rPr>
                            <w:color w:val="231F20"/>
                            <w:spacing w:val="-8"/>
                            <w:sz w:val="18"/>
                          </w:rPr>
                          <w:t xml:space="preserve"> </w:t>
                        </w:r>
                        <w:r>
                          <w:rPr>
                            <w:color w:val="231F20"/>
                            <w:sz w:val="18"/>
                          </w:rPr>
                          <w:t>males</w:t>
                        </w:r>
                        <w:r>
                          <w:rPr>
                            <w:color w:val="231F20"/>
                            <w:spacing w:val="-7"/>
                            <w:sz w:val="18"/>
                          </w:rPr>
                          <w:t xml:space="preserve"> </w:t>
                        </w:r>
                        <w:r>
                          <w:rPr>
                            <w:color w:val="231F20"/>
                            <w:sz w:val="18"/>
                          </w:rPr>
                          <w:t>and</w:t>
                        </w:r>
                        <w:r>
                          <w:rPr>
                            <w:color w:val="231F20"/>
                            <w:spacing w:val="-8"/>
                            <w:sz w:val="18"/>
                          </w:rPr>
                          <w:t xml:space="preserve"> </w:t>
                        </w:r>
                        <w:r>
                          <w:rPr>
                            <w:color w:val="231F20"/>
                            <w:sz w:val="18"/>
                          </w:rPr>
                          <w:t>in</w:t>
                        </w:r>
                        <w:r>
                          <w:rPr>
                            <w:color w:val="231F20"/>
                            <w:spacing w:val="-7"/>
                            <w:sz w:val="18"/>
                          </w:rPr>
                          <w:t xml:space="preserve"> </w:t>
                        </w:r>
                        <w:r>
                          <w:rPr>
                            <w:color w:val="231F20"/>
                            <w:sz w:val="18"/>
                          </w:rPr>
                          <w:t>emergency</w:t>
                        </w:r>
                        <w:r>
                          <w:rPr>
                            <w:color w:val="231F20"/>
                            <w:spacing w:val="-8"/>
                            <w:sz w:val="18"/>
                          </w:rPr>
                          <w:t xml:space="preserve"> </w:t>
                        </w:r>
                        <w:r>
                          <w:rPr>
                            <w:color w:val="231F20"/>
                            <w:sz w:val="18"/>
                          </w:rPr>
                          <w:t>procedures. The</w:t>
                        </w:r>
                        <w:r>
                          <w:rPr>
                            <w:color w:val="231F20"/>
                            <w:spacing w:val="-7"/>
                            <w:sz w:val="18"/>
                          </w:rPr>
                          <w:t xml:space="preserve"> </w:t>
                        </w:r>
                        <w:r>
                          <w:rPr>
                            <w:color w:val="231F20"/>
                            <w:sz w:val="18"/>
                          </w:rPr>
                          <w:t>spectrum</w:t>
                        </w:r>
                        <w:r>
                          <w:rPr>
                            <w:color w:val="231F20"/>
                            <w:spacing w:val="-7"/>
                            <w:sz w:val="18"/>
                          </w:rPr>
                          <w:t xml:space="preserve"> </w:t>
                        </w:r>
                        <w:r>
                          <w:rPr>
                            <w:color w:val="231F20"/>
                            <w:sz w:val="18"/>
                          </w:rPr>
                          <w:t>of</w:t>
                        </w:r>
                        <w:r>
                          <w:rPr>
                            <w:color w:val="231F20"/>
                            <w:spacing w:val="-7"/>
                            <w:sz w:val="18"/>
                          </w:rPr>
                          <w:t xml:space="preserve"> </w:t>
                        </w:r>
                        <w:r>
                          <w:rPr>
                            <w:color w:val="231F20"/>
                            <w:sz w:val="18"/>
                          </w:rPr>
                          <w:t>infection</w:t>
                        </w:r>
                        <w:r>
                          <w:rPr>
                            <w:color w:val="231F20"/>
                            <w:spacing w:val="-6"/>
                            <w:sz w:val="18"/>
                          </w:rPr>
                          <w:t xml:space="preserve"> </w:t>
                        </w:r>
                        <w:r>
                          <w:rPr>
                            <w:color w:val="231F20"/>
                            <w:sz w:val="18"/>
                          </w:rPr>
                          <w:t>ranged</w:t>
                        </w:r>
                        <w:r>
                          <w:rPr>
                            <w:color w:val="231F20"/>
                            <w:spacing w:val="-7"/>
                            <w:sz w:val="18"/>
                          </w:rPr>
                          <w:t xml:space="preserve"> </w:t>
                        </w:r>
                        <w:r>
                          <w:rPr>
                            <w:color w:val="231F20"/>
                            <w:sz w:val="18"/>
                          </w:rPr>
                          <w:t>from</w:t>
                        </w:r>
                        <w:r>
                          <w:rPr>
                            <w:color w:val="231F20"/>
                            <w:spacing w:val="-7"/>
                            <w:sz w:val="18"/>
                          </w:rPr>
                          <w:t xml:space="preserve"> </w:t>
                        </w:r>
                        <w:r>
                          <w:rPr>
                            <w:color w:val="231F20"/>
                            <w:sz w:val="18"/>
                          </w:rPr>
                          <w:t>superficial</w:t>
                        </w:r>
                        <w:r>
                          <w:rPr>
                            <w:color w:val="231F20"/>
                            <w:spacing w:val="-7"/>
                            <w:sz w:val="18"/>
                          </w:rPr>
                          <w:t xml:space="preserve"> </w:t>
                        </w:r>
                        <w:r>
                          <w:rPr>
                            <w:color w:val="231F20"/>
                            <w:sz w:val="18"/>
                          </w:rPr>
                          <w:t>(19%)</w:t>
                        </w:r>
                        <w:r>
                          <w:rPr>
                            <w:color w:val="231F20"/>
                            <w:spacing w:val="-6"/>
                            <w:sz w:val="18"/>
                          </w:rPr>
                          <w:t xml:space="preserve"> </w:t>
                        </w:r>
                        <w:r>
                          <w:rPr>
                            <w:color w:val="231F20"/>
                            <w:sz w:val="18"/>
                          </w:rPr>
                          <w:t>to</w:t>
                        </w:r>
                        <w:r>
                          <w:rPr>
                            <w:color w:val="231F20"/>
                            <w:spacing w:val="-7"/>
                            <w:sz w:val="18"/>
                          </w:rPr>
                          <w:t xml:space="preserve"> </w:t>
                        </w:r>
                        <w:r>
                          <w:rPr>
                            <w:color w:val="231F20"/>
                            <w:sz w:val="18"/>
                          </w:rPr>
                          <w:t>organ</w:t>
                        </w:r>
                        <w:r>
                          <w:rPr>
                            <w:color w:val="231F20"/>
                            <w:spacing w:val="-7"/>
                            <w:sz w:val="18"/>
                          </w:rPr>
                          <w:t xml:space="preserve"> </w:t>
                        </w:r>
                        <w:r>
                          <w:rPr>
                            <w:color w:val="231F20"/>
                            <w:sz w:val="18"/>
                          </w:rPr>
                          <w:t>space</w:t>
                        </w:r>
                        <w:r>
                          <w:rPr>
                            <w:color w:val="231F20"/>
                            <w:spacing w:val="-7"/>
                            <w:sz w:val="18"/>
                          </w:rPr>
                          <w:t xml:space="preserve"> </w:t>
                        </w:r>
                        <w:r>
                          <w:rPr>
                            <w:color w:val="231F20"/>
                            <w:sz w:val="18"/>
                          </w:rPr>
                          <w:t>(64%)</w:t>
                        </w:r>
                        <w:r>
                          <w:rPr>
                            <w:color w:val="231F20"/>
                            <w:spacing w:val="-6"/>
                            <w:sz w:val="18"/>
                          </w:rPr>
                          <w:t xml:space="preserve"> </w:t>
                        </w:r>
                        <w:r>
                          <w:rPr>
                            <w:color w:val="231F20"/>
                            <w:sz w:val="18"/>
                          </w:rPr>
                          <w:t>through</w:t>
                        </w:r>
                        <w:r>
                          <w:rPr>
                            <w:color w:val="231F20"/>
                            <w:spacing w:val="-7"/>
                            <w:sz w:val="18"/>
                          </w:rPr>
                          <w:t xml:space="preserve"> </w:t>
                        </w:r>
                        <w:r>
                          <w:rPr>
                            <w:color w:val="231F20"/>
                            <w:sz w:val="18"/>
                          </w:rPr>
                          <w:t>deep</w:t>
                        </w:r>
                        <w:r>
                          <w:rPr>
                            <w:color w:val="231F20"/>
                            <w:spacing w:val="-7"/>
                            <w:sz w:val="18"/>
                          </w:rPr>
                          <w:t xml:space="preserve"> </w:t>
                        </w:r>
                        <w:r>
                          <w:rPr>
                            <w:color w:val="231F20"/>
                            <w:sz w:val="18"/>
                          </w:rPr>
                          <w:t>SSI</w:t>
                        </w:r>
                        <w:r>
                          <w:rPr>
                            <w:color w:val="231F20"/>
                            <w:spacing w:val="-6"/>
                            <w:sz w:val="18"/>
                          </w:rPr>
                          <w:t xml:space="preserve"> </w:t>
                        </w:r>
                        <w:r>
                          <w:rPr>
                            <w:color w:val="231F20"/>
                            <w:sz w:val="18"/>
                          </w:rPr>
                          <w:t>(14%). Human</w:t>
                        </w:r>
                        <w:r>
                          <w:rPr>
                            <w:color w:val="231F20"/>
                            <w:spacing w:val="-22"/>
                            <w:sz w:val="18"/>
                          </w:rPr>
                          <w:t xml:space="preserve"> </w:t>
                        </w:r>
                        <w:r>
                          <w:rPr>
                            <w:color w:val="231F20"/>
                            <w:sz w:val="18"/>
                          </w:rPr>
                          <w:t>immunodeficiency</w:t>
                        </w:r>
                        <w:r>
                          <w:rPr>
                            <w:color w:val="231F20"/>
                            <w:spacing w:val="-22"/>
                            <w:sz w:val="18"/>
                          </w:rPr>
                          <w:t xml:space="preserve"> </w:t>
                        </w:r>
                        <w:r>
                          <w:rPr>
                            <w:color w:val="231F20"/>
                            <w:sz w:val="18"/>
                          </w:rPr>
                          <w:t>virus,</w:t>
                        </w:r>
                        <w:r>
                          <w:rPr>
                            <w:color w:val="231F20"/>
                            <w:spacing w:val="-21"/>
                            <w:sz w:val="18"/>
                          </w:rPr>
                          <w:t xml:space="preserve"> </w:t>
                        </w:r>
                        <w:r>
                          <w:rPr>
                            <w:color w:val="231F20"/>
                            <w:sz w:val="18"/>
                          </w:rPr>
                          <w:t>operatory</w:t>
                        </w:r>
                        <w:r>
                          <w:rPr>
                            <w:color w:val="231F20"/>
                            <w:spacing w:val="-22"/>
                            <w:sz w:val="18"/>
                          </w:rPr>
                          <w:t xml:space="preserve"> </w:t>
                        </w:r>
                        <w:r>
                          <w:rPr>
                            <w:color w:val="231F20"/>
                            <w:sz w:val="18"/>
                          </w:rPr>
                          <w:t>time</w:t>
                        </w:r>
                        <w:r>
                          <w:rPr>
                            <w:color w:val="231F20"/>
                            <w:spacing w:val="-22"/>
                            <w:sz w:val="18"/>
                          </w:rPr>
                          <w:t xml:space="preserve"> </w:t>
                        </w:r>
                        <w:r>
                          <w:rPr>
                            <w:color w:val="231F20"/>
                            <w:sz w:val="18"/>
                          </w:rPr>
                          <w:t>&gt;4</w:t>
                        </w:r>
                        <w:r>
                          <w:rPr>
                            <w:color w:val="231F20"/>
                            <w:spacing w:val="-22"/>
                            <w:sz w:val="18"/>
                          </w:rPr>
                          <w:t xml:space="preserve"> </w:t>
                        </w:r>
                        <w:r>
                          <w:rPr>
                            <w:color w:val="231F20"/>
                            <w:sz w:val="18"/>
                          </w:rPr>
                          <w:t>h,</w:t>
                        </w:r>
                        <w:r>
                          <w:rPr>
                            <w:color w:val="231F20"/>
                            <w:spacing w:val="-22"/>
                            <w:sz w:val="18"/>
                          </w:rPr>
                          <w:t xml:space="preserve"> </w:t>
                        </w:r>
                        <w:r>
                          <w:rPr>
                            <w:color w:val="231F20"/>
                            <w:sz w:val="18"/>
                          </w:rPr>
                          <w:t>contaminated/dirty</w:t>
                        </w:r>
                        <w:r>
                          <w:rPr>
                            <w:color w:val="231F20"/>
                            <w:spacing w:val="-22"/>
                            <w:sz w:val="18"/>
                          </w:rPr>
                          <w:t xml:space="preserve"> </w:t>
                        </w:r>
                        <w:r>
                          <w:rPr>
                            <w:color w:val="231F20"/>
                            <w:sz w:val="18"/>
                          </w:rPr>
                          <w:t>procedures,</w:t>
                        </w:r>
                        <w:r>
                          <w:rPr>
                            <w:color w:val="231F20"/>
                            <w:spacing w:val="-22"/>
                            <w:sz w:val="18"/>
                          </w:rPr>
                          <w:t xml:space="preserve"> </w:t>
                        </w:r>
                        <w:r>
                          <w:rPr>
                            <w:color w:val="231F20"/>
                            <w:sz w:val="18"/>
                          </w:rPr>
                          <w:t>and</w:t>
                        </w:r>
                        <w:r>
                          <w:rPr>
                            <w:color w:val="231F20"/>
                            <w:spacing w:val="-21"/>
                            <w:sz w:val="18"/>
                          </w:rPr>
                          <w:t xml:space="preserve"> </w:t>
                        </w:r>
                        <w:r>
                          <w:rPr>
                            <w:color w:val="231F20"/>
                            <w:sz w:val="18"/>
                          </w:rPr>
                          <w:t>gastrointestinal perforation</w:t>
                        </w:r>
                        <w:r>
                          <w:rPr>
                            <w:color w:val="231F20"/>
                            <w:spacing w:val="-20"/>
                            <w:sz w:val="18"/>
                          </w:rPr>
                          <w:t xml:space="preserve"> </w:t>
                        </w:r>
                        <w:r>
                          <w:rPr>
                            <w:color w:val="231F20"/>
                            <w:sz w:val="18"/>
                          </w:rPr>
                          <w:t>repair</w:t>
                        </w:r>
                        <w:r>
                          <w:rPr>
                            <w:color w:val="231F20"/>
                            <w:spacing w:val="-20"/>
                            <w:sz w:val="18"/>
                          </w:rPr>
                          <w:t xml:space="preserve"> </w:t>
                        </w:r>
                        <w:r>
                          <w:rPr>
                            <w:color w:val="231F20"/>
                            <w:spacing w:val="-3"/>
                            <w:sz w:val="18"/>
                          </w:rPr>
                          <w:t>were</w:t>
                        </w:r>
                        <w:r>
                          <w:rPr>
                            <w:color w:val="231F20"/>
                            <w:spacing w:val="-19"/>
                            <w:sz w:val="18"/>
                          </w:rPr>
                          <w:t xml:space="preserve"> </w:t>
                        </w:r>
                        <w:r>
                          <w:rPr>
                            <w:color w:val="231F20"/>
                            <w:sz w:val="18"/>
                          </w:rPr>
                          <w:t>independently</w:t>
                        </w:r>
                        <w:r>
                          <w:rPr>
                            <w:color w:val="231F20"/>
                            <w:spacing w:val="-20"/>
                            <w:sz w:val="18"/>
                          </w:rPr>
                          <w:t xml:space="preserve"> </w:t>
                        </w:r>
                        <w:r>
                          <w:rPr>
                            <w:color w:val="231F20"/>
                            <w:sz w:val="18"/>
                          </w:rPr>
                          <w:t>associated</w:t>
                        </w:r>
                        <w:r>
                          <w:rPr>
                            <w:color w:val="231F20"/>
                            <w:spacing w:val="-19"/>
                            <w:sz w:val="18"/>
                          </w:rPr>
                          <w:t xml:space="preserve"> </w:t>
                        </w:r>
                        <w:r>
                          <w:rPr>
                            <w:color w:val="231F20"/>
                            <w:sz w:val="18"/>
                          </w:rPr>
                          <w:t>with</w:t>
                        </w:r>
                        <w:r>
                          <w:rPr>
                            <w:color w:val="231F20"/>
                            <w:spacing w:val="-20"/>
                            <w:sz w:val="18"/>
                          </w:rPr>
                          <w:t xml:space="preserve"> </w:t>
                        </w:r>
                        <w:r>
                          <w:rPr>
                            <w:color w:val="231F20"/>
                            <w:sz w:val="18"/>
                          </w:rPr>
                          <w:t>SSI.</w:t>
                        </w:r>
                        <w:r>
                          <w:rPr>
                            <w:color w:val="231F20"/>
                            <w:spacing w:val="-19"/>
                            <w:sz w:val="18"/>
                          </w:rPr>
                          <w:t xml:space="preserve"> </w:t>
                        </w:r>
                        <w:r>
                          <w:rPr>
                            <w:color w:val="231F20"/>
                            <w:sz w:val="18"/>
                          </w:rPr>
                          <w:t>Length</w:t>
                        </w:r>
                        <w:r>
                          <w:rPr>
                            <w:color w:val="231F20"/>
                            <w:spacing w:val="-20"/>
                            <w:sz w:val="18"/>
                          </w:rPr>
                          <w:t xml:space="preserve"> </w:t>
                        </w:r>
                        <w:r>
                          <w:rPr>
                            <w:color w:val="231F20"/>
                            <w:sz w:val="18"/>
                          </w:rPr>
                          <w:t>of</w:t>
                        </w:r>
                        <w:r>
                          <w:rPr>
                            <w:color w:val="231F20"/>
                            <w:spacing w:val="-20"/>
                            <w:sz w:val="18"/>
                          </w:rPr>
                          <w:t xml:space="preserve"> </w:t>
                        </w:r>
                        <w:r>
                          <w:rPr>
                            <w:color w:val="231F20"/>
                            <w:sz w:val="18"/>
                          </w:rPr>
                          <w:t>hospital</w:t>
                        </w:r>
                        <w:r>
                          <w:rPr>
                            <w:color w:val="231F20"/>
                            <w:spacing w:val="-19"/>
                            <w:sz w:val="18"/>
                          </w:rPr>
                          <w:t xml:space="preserve"> </w:t>
                        </w:r>
                        <w:r>
                          <w:rPr>
                            <w:color w:val="231F20"/>
                            <w:spacing w:val="-3"/>
                            <w:sz w:val="18"/>
                          </w:rPr>
                          <w:t>stay</w:t>
                        </w:r>
                        <w:r>
                          <w:rPr>
                            <w:color w:val="231F20"/>
                            <w:spacing w:val="-20"/>
                            <w:sz w:val="18"/>
                          </w:rPr>
                          <w:t xml:space="preserve"> </w:t>
                        </w:r>
                        <w:r>
                          <w:rPr>
                            <w:color w:val="231F20"/>
                            <w:sz w:val="18"/>
                          </w:rPr>
                          <w:t>(days)</w:t>
                        </w:r>
                        <w:r>
                          <w:rPr>
                            <w:color w:val="231F20"/>
                            <w:spacing w:val="-19"/>
                            <w:sz w:val="18"/>
                          </w:rPr>
                          <w:t xml:space="preserve"> </w:t>
                        </w:r>
                        <w:r>
                          <w:rPr>
                            <w:color w:val="231F20"/>
                            <w:spacing w:val="-3"/>
                            <w:sz w:val="18"/>
                          </w:rPr>
                          <w:t>was</w:t>
                        </w:r>
                        <w:r>
                          <w:rPr>
                            <w:color w:val="231F20"/>
                            <w:spacing w:val="-20"/>
                            <w:sz w:val="18"/>
                          </w:rPr>
                          <w:t xml:space="preserve"> </w:t>
                        </w:r>
                        <w:r>
                          <w:rPr>
                            <w:color w:val="231F20"/>
                            <w:sz w:val="18"/>
                          </w:rPr>
                          <w:t xml:space="preserve">significantly higher in patients who developed SSI (18.0 vs. 4.0). An overall mortality of 2% with case fatality of 19% was recorded. </w:t>
                        </w:r>
                        <w:r>
                          <w:rPr>
                            <w:b/>
                            <w:color w:val="231F20"/>
                            <w:sz w:val="18"/>
                          </w:rPr>
                          <w:t xml:space="preserve">Conclusion: </w:t>
                        </w:r>
                        <w:r>
                          <w:rPr>
                            <w:color w:val="231F20"/>
                            <w:sz w:val="18"/>
                          </w:rPr>
                          <w:t xml:space="preserve">SSI remains a common complication of abdominal surgeries. Prompt recognition and control of potentially modifiable risk factors </w:t>
                        </w:r>
                        <w:r>
                          <w:rPr>
                            <w:color w:val="231F20"/>
                            <w:spacing w:val="-3"/>
                            <w:sz w:val="18"/>
                          </w:rPr>
                          <w:t xml:space="preserve">may </w:t>
                        </w:r>
                        <w:r>
                          <w:rPr>
                            <w:color w:val="231F20"/>
                            <w:sz w:val="18"/>
                          </w:rPr>
                          <w:t>improve the burden and outcomes in this high-risk population.</w:t>
                        </w:r>
                      </w:p>
                      <w:p w14:paraId="1816F9E6" w14:textId="77777777" w:rsidR="003B7CDB" w:rsidRDefault="003B7CDB">
                        <w:pPr>
                          <w:spacing w:before="8"/>
                          <w:rPr>
                            <w:sz w:val="15"/>
                          </w:rPr>
                        </w:pPr>
                      </w:p>
                      <w:p w14:paraId="447D9E62" w14:textId="77777777" w:rsidR="003B7CDB" w:rsidRDefault="00000000">
                        <w:pPr>
                          <w:ind w:left="55"/>
                          <w:rPr>
                            <w:i/>
                            <w:sz w:val="18"/>
                          </w:rPr>
                        </w:pPr>
                        <w:r>
                          <w:rPr>
                            <w:b/>
                            <w:color w:val="2E3092"/>
                            <w:sz w:val="18"/>
                          </w:rPr>
                          <w:t xml:space="preserve">Keywords: </w:t>
                        </w:r>
                        <w:r>
                          <w:rPr>
                            <w:i/>
                            <w:color w:val="231F20"/>
                            <w:sz w:val="18"/>
                          </w:rPr>
                          <w:t>Abdominal surgery, incidence, outcomes, risk factors, surgical site infection</w:t>
                        </w:r>
                      </w:p>
                    </w:txbxContent>
                  </v:textbox>
                </v:shape>
                <w10:wrap anchorx="page"/>
              </v:group>
            </w:pict>
          </mc:Fallback>
        </mc:AlternateContent>
      </w:r>
      <w:r w:rsidR="00000000">
        <w:rPr>
          <w:color w:val="231F20"/>
        </w:rPr>
        <w:t xml:space="preserve">Ngwa </w:t>
      </w:r>
      <w:r w:rsidR="00000000">
        <w:rPr>
          <w:color w:val="231F20"/>
          <w:spacing w:val="-13"/>
        </w:rPr>
        <w:t xml:space="preserve">T. </w:t>
      </w:r>
      <w:r w:rsidR="00000000">
        <w:rPr>
          <w:color w:val="231F20"/>
          <w:spacing w:val="-4"/>
        </w:rPr>
        <w:t xml:space="preserve">Ebogo </w:t>
      </w:r>
      <w:r w:rsidR="00000000">
        <w:rPr>
          <w:color w:val="231F20"/>
        </w:rPr>
        <w:t>Titus</w:t>
      </w:r>
      <w:r w:rsidR="00000000">
        <w:rPr>
          <w:color w:val="231F20"/>
          <w:position w:val="7"/>
          <w:sz w:val="13"/>
        </w:rPr>
        <w:t>1,2</w:t>
      </w:r>
      <w:r w:rsidR="00000000">
        <w:rPr>
          <w:color w:val="231F20"/>
        </w:rPr>
        <w:t>,</w:t>
      </w:r>
    </w:p>
    <w:p w14:paraId="6ABDE5EF" w14:textId="77777777" w:rsidR="003B7CDB" w:rsidRDefault="00000000">
      <w:pPr>
        <w:spacing w:line="247" w:lineRule="auto"/>
        <w:ind w:left="8035" w:right="156"/>
        <w:rPr>
          <w:rFonts w:ascii="Arial"/>
          <w:b/>
          <w:sz w:val="13"/>
        </w:rPr>
      </w:pPr>
      <w:r>
        <w:rPr>
          <w:rFonts w:ascii="Arial"/>
          <w:b/>
          <w:color w:val="231F20"/>
        </w:rPr>
        <w:t>Joy R. Nzinga</w:t>
      </w:r>
      <w:r>
        <w:rPr>
          <w:rFonts w:ascii="Arial"/>
          <w:b/>
          <w:color w:val="231F20"/>
          <w:position w:val="7"/>
          <w:sz w:val="13"/>
        </w:rPr>
        <w:t>1</w:t>
      </w:r>
      <w:r>
        <w:rPr>
          <w:rFonts w:ascii="Arial"/>
          <w:b/>
          <w:color w:val="231F20"/>
        </w:rPr>
        <w:t xml:space="preserve">, Ndouh R. </w:t>
      </w:r>
      <w:r>
        <w:rPr>
          <w:rFonts w:ascii="Arial"/>
          <w:b/>
          <w:color w:val="231F20"/>
          <w:spacing w:val="-3"/>
        </w:rPr>
        <w:t>Nchufor</w:t>
      </w:r>
      <w:r>
        <w:rPr>
          <w:rFonts w:ascii="Arial"/>
          <w:b/>
          <w:color w:val="231F20"/>
          <w:spacing w:val="-3"/>
          <w:position w:val="7"/>
          <w:sz w:val="13"/>
        </w:rPr>
        <w:t>1,3</w:t>
      </w:r>
      <w:r>
        <w:rPr>
          <w:rFonts w:ascii="Arial"/>
          <w:b/>
          <w:color w:val="231F20"/>
          <w:spacing w:val="-3"/>
        </w:rPr>
        <w:t xml:space="preserve">, Tamufor </w:t>
      </w:r>
      <w:r>
        <w:rPr>
          <w:rFonts w:ascii="Arial"/>
          <w:b/>
          <w:color w:val="231F20"/>
        </w:rPr>
        <w:t>E. Njuma</w:t>
      </w:r>
      <w:r>
        <w:rPr>
          <w:rFonts w:ascii="Arial"/>
          <w:b/>
          <w:color w:val="231F20"/>
          <w:position w:val="7"/>
          <w:sz w:val="13"/>
        </w:rPr>
        <w:t>2</w:t>
      </w:r>
      <w:r>
        <w:rPr>
          <w:rFonts w:ascii="Arial"/>
          <w:b/>
          <w:color w:val="231F20"/>
        </w:rPr>
        <w:t>, Liekeh M. Ntih</w:t>
      </w:r>
      <w:r>
        <w:rPr>
          <w:rFonts w:ascii="Arial"/>
          <w:b/>
          <w:color w:val="231F20"/>
          <w:position w:val="7"/>
          <w:sz w:val="13"/>
        </w:rPr>
        <w:t>1</w:t>
      </w:r>
      <w:r>
        <w:rPr>
          <w:rFonts w:ascii="Arial"/>
          <w:b/>
          <w:color w:val="231F20"/>
        </w:rPr>
        <w:t>, Guylene R. Sena</w:t>
      </w:r>
      <w:r>
        <w:rPr>
          <w:rFonts w:ascii="Arial"/>
          <w:b/>
          <w:color w:val="231F20"/>
          <w:position w:val="7"/>
          <w:sz w:val="13"/>
        </w:rPr>
        <w:t>1,2</w:t>
      </w:r>
      <w:r>
        <w:rPr>
          <w:rFonts w:ascii="Arial"/>
          <w:b/>
          <w:color w:val="231F20"/>
        </w:rPr>
        <w:t xml:space="preserve">, Christopher </w:t>
      </w:r>
      <w:r>
        <w:rPr>
          <w:rFonts w:ascii="Arial"/>
          <w:b/>
          <w:color w:val="231F20"/>
          <w:spacing w:val="-13"/>
        </w:rPr>
        <w:t xml:space="preserve">T. </w:t>
      </w:r>
      <w:r>
        <w:rPr>
          <w:rFonts w:ascii="Arial"/>
          <w:b/>
          <w:color w:val="231F20"/>
        </w:rPr>
        <w:t>Pisoh</w:t>
      </w:r>
      <w:r>
        <w:rPr>
          <w:rFonts w:ascii="Arial"/>
          <w:b/>
          <w:color w:val="231F20"/>
          <w:position w:val="7"/>
          <w:sz w:val="13"/>
        </w:rPr>
        <w:t>1</w:t>
      </w:r>
    </w:p>
    <w:p w14:paraId="122AFB70" w14:textId="77777777" w:rsidR="003B7CDB" w:rsidRDefault="00000000">
      <w:pPr>
        <w:spacing w:before="38" w:line="247" w:lineRule="auto"/>
        <w:ind w:left="8036" w:right="51" w:hanging="1"/>
        <w:rPr>
          <w:i/>
          <w:sz w:val="16"/>
        </w:rPr>
      </w:pPr>
      <w:r>
        <w:rPr>
          <w:i/>
          <w:color w:val="231F20"/>
          <w:sz w:val="16"/>
          <w:vertAlign w:val="superscript"/>
        </w:rPr>
        <w:t>1</w:t>
      </w:r>
      <w:r>
        <w:rPr>
          <w:i/>
          <w:color w:val="231F20"/>
          <w:sz w:val="16"/>
        </w:rPr>
        <w:t>Department of Clinical Sciences, Faculty of Health Sciences,</w:t>
      </w:r>
    </w:p>
    <w:p w14:paraId="15FCA399" w14:textId="77777777" w:rsidR="003B7CDB" w:rsidRDefault="00000000">
      <w:pPr>
        <w:spacing w:before="1" w:line="247" w:lineRule="auto"/>
        <w:ind w:left="8035" w:right="51"/>
        <w:rPr>
          <w:i/>
          <w:sz w:val="16"/>
        </w:rPr>
      </w:pPr>
      <w:r>
        <w:rPr>
          <w:i/>
          <w:color w:val="231F20"/>
          <w:sz w:val="16"/>
        </w:rPr>
        <w:t xml:space="preserve">The University of Bamenda, </w:t>
      </w:r>
      <w:r>
        <w:rPr>
          <w:i/>
          <w:color w:val="231F20"/>
          <w:sz w:val="16"/>
          <w:vertAlign w:val="superscript"/>
        </w:rPr>
        <w:t>2</w:t>
      </w:r>
      <w:r>
        <w:rPr>
          <w:i/>
          <w:color w:val="231F20"/>
          <w:sz w:val="16"/>
        </w:rPr>
        <w:t xml:space="preserve">Department of Surgery, Nkwen Baptist Hospital, Cameroon Baptist Convention Health Services, </w:t>
      </w:r>
      <w:r>
        <w:rPr>
          <w:i/>
          <w:color w:val="231F20"/>
          <w:sz w:val="16"/>
          <w:vertAlign w:val="superscript"/>
        </w:rPr>
        <w:t>3</w:t>
      </w:r>
      <w:r>
        <w:rPr>
          <w:i/>
          <w:color w:val="231F20"/>
          <w:sz w:val="16"/>
        </w:rPr>
        <w:t>Regional Hospital Bamenda, Cameroon</w:t>
      </w:r>
    </w:p>
    <w:p w14:paraId="181CE8FF" w14:textId="77777777" w:rsidR="003B7CDB" w:rsidRDefault="003B7CDB">
      <w:pPr>
        <w:pStyle w:val="BodyText"/>
        <w:rPr>
          <w:i/>
        </w:rPr>
      </w:pPr>
    </w:p>
    <w:p w14:paraId="28232BE5" w14:textId="77777777" w:rsidR="003B7CDB" w:rsidRDefault="003B7CDB">
      <w:pPr>
        <w:pStyle w:val="BodyText"/>
        <w:rPr>
          <w:i/>
        </w:rPr>
      </w:pPr>
    </w:p>
    <w:p w14:paraId="6857BEF0" w14:textId="77777777" w:rsidR="003B7CDB" w:rsidRDefault="003B7CDB">
      <w:pPr>
        <w:pStyle w:val="BodyText"/>
        <w:rPr>
          <w:i/>
        </w:rPr>
      </w:pPr>
    </w:p>
    <w:p w14:paraId="0944F9B9" w14:textId="77777777" w:rsidR="003B7CDB" w:rsidRDefault="003B7CDB">
      <w:pPr>
        <w:pStyle w:val="BodyText"/>
        <w:spacing w:before="11"/>
        <w:rPr>
          <w:i/>
          <w:sz w:val="22"/>
        </w:rPr>
      </w:pPr>
    </w:p>
    <w:p w14:paraId="362CDD56" w14:textId="77777777" w:rsidR="003B7CDB" w:rsidRDefault="003B7CDB">
      <w:pPr>
        <w:sectPr w:rsidR="003B7CDB">
          <w:headerReference w:type="default" r:id="rId7"/>
          <w:type w:val="continuous"/>
          <w:pgSz w:w="12240" w:h="15840"/>
          <w:pgMar w:top="900" w:right="960" w:bottom="280" w:left="960" w:header="194" w:footer="720" w:gutter="0"/>
          <w:cols w:space="720"/>
        </w:sectPr>
      </w:pPr>
    </w:p>
    <w:p w14:paraId="72340FBF" w14:textId="77777777" w:rsidR="003B7CDB" w:rsidRDefault="00000000">
      <w:pPr>
        <w:pStyle w:val="Heading1"/>
        <w:spacing w:before="91"/>
      </w:pPr>
      <w:r>
        <w:rPr>
          <w:color w:val="2E3092"/>
        </w:rPr>
        <w:t>Introduction</w:t>
      </w:r>
    </w:p>
    <w:p w14:paraId="524CF49E" w14:textId="77777777" w:rsidR="003B7CDB" w:rsidRDefault="00000000">
      <w:pPr>
        <w:pStyle w:val="BodyText"/>
        <w:spacing w:before="116" w:line="249" w:lineRule="auto"/>
        <w:ind w:left="113" w:right="41"/>
        <w:jc w:val="both"/>
      </w:pPr>
      <w:r>
        <w:rPr>
          <w:color w:val="231F20"/>
          <w:spacing w:val="-4"/>
        </w:rPr>
        <w:t>The</w:t>
      </w:r>
      <w:r>
        <w:rPr>
          <w:color w:val="231F20"/>
          <w:spacing w:val="-25"/>
        </w:rPr>
        <w:t xml:space="preserve"> </w:t>
      </w:r>
      <w:r>
        <w:rPr>
          <w:color w:val="231F20"/>
          <w:spacing w:val="-6"/>
        </w:rPr>
        <w:t>European</w:t>
      </w:r>
      <w:r>
        <w:rPr>
          <w:color w:val="231F20"/>
          <w:spacing w:val="-24"/>
        </w:rPr>
        <w:t xml:space="preserve"> </w:t>
      </w:r>
      <w:r>
        <w:rPr>
          <w:color w:val="231F20"/>
          <w:spacing w:val="-5"/>
        </w:rPr>
        <w:t>Centre</w:t>
      </w:r>
      <w:r>
        <w:rPr>
          <w:color w:val="231F20"/>
          <w:spacing w:val="-25"/>
        </w:rPr>
        <w:t xml:space="preserve"> </w:t>
      </w:r>
      <w:r>
        <w:rPr>
          <w:color w:val="231F20"/>
          <w:spacing w:val="-4"/>
        </w:rPr>
        <w:t>for</w:t>
      </w:r>
      <w:r>
        <w:rPr>
          <w:color w:val="231F20"/>
          <w:spacing w:val="-24"/>
        </w:rPr>
        <w:t xml:space="preserve"> </w:t>
      </w:r>
      <w:r>
        <w:rPr>
          <w:color w:val="231F20"/>
          <w:spacing w:val="-6"/>
        </w:rPr>
        <w:t>Disease</w:t>
      </w:r>
      <w:r>
        <w:rPr>
          <w:color w:val="231F20"/>
          <w:spacing w:val="-25"/>
        </w:rPr>
        <w:t xml:space="preserve"> </w:t>
      </w:r>
      <w:r>
        <w:rPr>
          <w:color w:val="231F20"/>
          <w:spacing w:val="-7"/>
        </w:rPr>
        <w:t>Prevention</w:t>
      </w:r>
      <w:r>
        <w:rPr>
          <w:color w:val="231F20"/>
          <w:spacing w:val="-24"/>
        </w:rPr>
        <w:t xml:space="preserve"> </w:t>
      </w:r>
      <w:r>
        <w:rPr>
          <w:color w:val="231F20"/>
          <w:spacing w:val="-6"/>
        </w:rPr>
        <w:t xml:space="preserve">and </w:t>
      </w:r>
      <w:r>
        <w:rPr>
          <w:color w:val="231F20"/>
          <w:spacing w:val="-4"/>
        </w:rPr>
        <w:t>Control</w:t>
      </w:r>
      <w:r>
        <w:rPr>
          <w:color w:val="231F20"/>
          <w:spacing w:val="-19"/>
        </w:rPr>
        <w:t xml:space="preserve"> </w:t>
      </w:r>
      <w:r>
        <w:rPr>
          <w:color w:val="231F20"/>
          <w:spacing w:val="-3"/>
        </w:rPr>
        <w:t>defines</w:t>
      </w:r>
      <w:r>
        <w:rPr>
          <w:color w:val="231F20"/>
          <w:spacing w:val="-19"/>
        </w:rPr>
        <w:t xml:space="preserve"> </w:t>
      </w:r>
      <w:r>
        <w:rPr>
          <w:color w:val="231F20"/>
        </w:rPr>
        <w:t>a</w:t>
      </w:r>
      <w:r>
        <w:rPr>
          <w:color w:val="231F20"/>
          <w:spacing w:val="-18"/>
        </w:rPr>
        <w:t xml:space="preserve"> </w:t>
      </w:r>
      <w:r>
        <w:rPr>
          <w:color w:val="231F20"/>
          <w:spacing w:val="-4"/>
        </w:rPr>
        <w:t>surgical</w:t>
      </w:r>
      <w:r>
        <w:rPr>
          <w:color w:val="231F20"/>
          <w:spacing w:val="-19"/>
        </w:rPr>
        <w:t xml:space="preserve"> </w:t>
      </w:r>
      <w:r>
        <w:rPr>
          <w:color w:val="231F20"/>
          <w:spacing w:val="-3"/>
        </w:rPr>
        <w:t>site</w:t>
      </w:r>
      <w:r>
        <w:rPr>
          <w:color w:val="231F20"/>
          <w:spacing w:val="-18"/>
        </w:rPr>
        <w:t xml:space="preserve"> </w:t>
      </w:r>
      <w:r>
        <w:rPr>
          <w:color w:val="231F20"/>
          <w:spacing w:val="-4"/>
        </w:rPr>
        <w:t>infection</w:t>
      </w:r>
      <w:r>
        <w:rPr>
          <w:color w:val="231F20"/>
          <w:spacing w:val="-19"/>
        </w:rPr>
        <w:t xml:space="preserve"> </w:t>
      </w:r>
      <w:r>
        <w:rPr>
          <w:color w:val="231F20"/>
          <w:spacing w:val="-4"/>
        </w:rPr>
        <w:t>(SSI)</w:t>
      </w:r>
      <w:r>
        <w:rPr>
          <w:color w:val="231F20"/>
          <w:spacing w:val="-19"/>
        </w:rPr>
        <w:t xml:space="preserve"> </w:t>
      </w:r>
      <w:r>
        <w:rPr>
          <w:color w:val="231F20"/>
          <w:spacing w:val="-4"/>
        </w:rPr>
        <w:t xml:space="preserve">as </w:t>
      </w:r>
      <w:r>
        <w:rPr>
          <w:color w:val="231F20"/>
        </w:rPr>
        <w:t>an</w:t>
      </w:r>
      <w:r>
        <w:rPr>
          <w:color w:val="231F20"/>
          <w:spacing w:val="-17"/>
        </w:rPr>
        <w:t xml:space="preserve"> </w:t>
      </w:r>
      <w:r>
        <w:rPr>
          <w:color w:val="231F20"/>
          <w:spacing w:val="-3"/>
        </w:rPr>
        <w:t>infection</w:t>
      </w:r>
      <w:r>
        <w:rPr>
          <w:color w:val="231F20"/>
          <w:spacing w:val="-17"/>
        </w:rPr>
        <w:t xml:space="preserve"> </w:t>
      </w:r>
      <w:r>
        <w:rPr>
          <w:color w:val="231F20"/>
          <w:spacing w:val="-3"/>
        </w:rPr>
        <w:t>that</w:t>
      </w:r>
      <w:r>
        <w:rPr>
          <w:color w:val="231F20"/>
          <w:spacing w:val="-17"/>
        </w:rPr>
        <w:t xml:space="preserve"> </w:t>
      </w:r>
      <w:r>
        <w:rPr>
          <w:color w:val="231F20"/>
          <w:spacing w:val="-3"/>
        </w:rPr>
        <w:t>occurs</w:t>
      </w:r>
      <w:r>
        <w:rPr>
          <w:color w:val="231F20"/>
          <w:spacing w:val="-17"/>
        </w:rPr>
        <w:t xml:space="preserve"> </w:t>
      </w:r>
      <w:r>
        <w:rPr>
          <w:color w:val="231F20"/>
          <w:spacing w:val="-3"/>
        </w:rPr>
        <w:t>within</w:t>
      </w:r>
      <w:r>
        <w:rPr>
          <w:color w:val="231F20"/>
          <w:spacing w:val="-17"/>
        </w:rPr>
        <w:t xml:space="preserve"> </w:t>
      </w:r>
      <w:r>
        <w:rPr>
          <w:color w:val="231F20"/>
        </w:rPr>
        <w:t>30</w:t>
      </w:r>
      <w:r>
        <w:rPr>
          <w:color w:val="231F20"/>
          <w:spacing w:val="-17"/>
        </w:rPr>
        <w:t xml:space="preserve"> </w:t>
      </w:r>
      <w:r>
        <w:rPr>
          <w:color w:val="231F20"/>
          <w:spacing w:val="-4"/>
        </w:rPr>
        <w:t>days</w:t>
      </w:r>
      <w:r>
        <w:rPr>
          <w:color w:val="231F20"/>
          <w:spacing w:val="-17"/>
        </w:rPr>
        <w:t xml:space="preserve"> </w:t>
      </w:r>
      <w:r>
        <w:rPr>
          <w:color w:val="231F20"/>
          <w:spacing w:val="-3"/>
        </w:rPr>
        <w:t>after</w:t>
      </w:r>
      <w:r>
        <w:rPr>
          <w:color w:val="231F20"/>
          <w:spacing w:val="-17"/>
        </w:rPr>
        <w:t xml:space="preserve"> </w:t>
      </w:r>
      <w:r>
        <w:rPr>
          <w:color w:val="231F20"/>
          <w:spacing w:val="-3"/>
        </w:rPr>
        <w:t xml:space="preserve">the </w:t>
      </w:r>
      <w:r>
        <w:rPr>
          <w:color w:val="231F20"/>
        </w:rPr>
        <w:t xml:space="preserve">operation and </w:t>
      </w:r>
      <w:r>
        <w:rPr>
          <w:color w:val="231F20"/>
          <w:spacing w:val="-4"/>
        </w:rPr>
        <w:t xml:space="preserve">involves </w:t>
      </w:r>
      <w:r>
        <w:rPr>
          <w:color w:val="231F20"/>
        </w:rPr>
        <w:t>the skin at the</w:t>
      </w:r>
      <w:r>
        <w:rPr>
          <w:color w:val="231F20"/>
          <w:spacing w:val="-30"/>
        </w:rPr>
        <w:t xml:space="preserve"> </w:t>
      </w:r>
      <w:r>
        <w:rPr>
          <w:color w:val="231F20"/>
          <w:spacing w:val="-4"/>
        </w:rPr>
        <w:t xml:space="preserve">incision </w:t>
      </w:r>
      <w:r>
        <w:rPr>
          <w:color w:val="231F20"/>
        </w:rPr>
        <w:t xml:space="preserve">site or </w:t>
      </w:r>
      <w:r>
        <w:rPr>
          <w:color w:val="231F20"/>
          <w:spacing w:val="-3"/>
        </w:rPr>
        <w:t xml:space="preserve">any </w:t>
      </w:r>
      <w:r>
        <w:rPr>
          <w:color w:val="231F20"/>
        </w:rPr>
        <w:t xml:space="preserve">part of the </w:t>
      </w:r>
      <w:r>
        <w:rPr>
          <w:color w:val="231F20"/>
          <w:spacing w:val="-3"/>
        </w:rPr>
        <w:t xml:space="preserve">anatomy </w:t>
      </w:r>
      <w:r>
        <w:rPr>
          <w:color w:val="231F20"/>
        </w:rPr>
        <w:t xml:space="preserve">other than </w:t>
      </w:r>
      <w:r>
        <w:rPr>
          <w:color w:val="231F20"/>
          <w:spacing w:val="-6"/>
        </w:rPr>
        <w:t xml:space="preserve">the </w:t>
      </w:r>
      <w:r>
        <w:rPr>
          <w:color w:val="231F20"/>
          <w:spacing w:val="-3"/>
        </w:rPr>
        <w:t>incision</w:t>
      </w:r>
      <w:r>
        <w:rPr>
          <w:color w:val="231F20"/>
          <w:spacing w:val="-18"/>
        </w:rPr>
        <w:t xml:space="preserve"> </w:t>
      </w:r>
      <w:r>
        <w:rPr>
          <w:color w:val="231F20"/>
          <w:spacing w:val="-3"/>
        </w:rPr>
        <w:t>that</w:t>
      </w:r>
      <w:r>
        <w:rPr>
          <w:color w:val="231F20"/>
          <w:spacing w:val="-17"/>
        </w:rPr>
        <w:t xml:space="preserve"> </w:t>
      </w:r>
      <w:r>
        <w:rPr>
          <w:color w:val="231F20"/>
          <w:spacing w:val="-4"/>
        </w:rPr>
        <w:t>was</w:t>
      </w:r>
      <w:r>
        <w:rPr>
          <w:color w:val="231F20"/>
          <w:spacing w:val="-18"/>
        </w:rPr>
        <w:t xml:space="preserve"> </w:t>
      </w:r>
      <w:r>
        <w:rPr>
          <w:color w:val="231F20"/>
          <w:spacing w:val="-3"/>
        </w:rPr>
        <w:t>opened</w:t>
      </w:r>
      <w:r>
        <w:rPr>
          <w:color w:val="231F20"/>
          <w:spacing w:val="-17"/>
        </w:rPr>
        <w:t xml:space="preserve"> </w:t>
      </w:r>
      <w:r>
        <w:rPr>
          <w:color w:val="231F20"/>
        </w:rPr>
        <w:t>or</w:t>
      </w:r>
      <w:r>
        <w:rPr>
          <w:color w:val="231F20"/>
          <w:spacing w:val="-17"/>
        </w:rPr>
        <w:t xml:space="preserve"> </w:t>
      </w:r>
      <w:r>
        <w:rPr>
          <w:color w:val="231F20"/>
          <w:spacing w:val="-3"/>
        </w:rPr>
        <w:t>manipulated</w:t>
      </w:r>
      <w:r>
        <w:rPr>
          <w:color w:val="231F20"/>
          <w:spacing w:val="-18"/>
        </w:rPr>
        <w:t xml:space="preserve"> </w:t>
      </w:r>
      <w:r>
        <w:rPr>
          <w:color w:val="231F20"/>
          <w:spacing w:val="-3"/>
        </w:rPr>
        <w:t xml:space="preserve">during </w:t>
      </w:r>
      <w:r>
        <w:rPr>
          <w:color w:val="231F20"/>
        </w:rPr>
        <w:t>an operation.</w:t>
      </w:r>
      <w:r>
        <w:rPr>
          <w:color w:val="231F20"/>
          <w:vertAlign w:val="superscript"/>
        </w:rPr>
        <w:t>[1]</w:t>
      </w:r>
      <w:r>
        <w:rPr>
          <w:color w:val="231F20"/>
        </w:rPr>
        <w:t xml:space="preserve"> </w:t>
      </w:r>
      <w:r>
        <w:rPr>
          <w:color w:val="231F20"/>
          <w:spacing w:val="-5"/>
        </w:rPr>
        <w:t xml:space="preserve">For </w:t>
      </w:r>
      <w:r>
        <w:rPr>
          <w:color w:val="231F20"/>
        </w:rPr>
        <w:t xml:space="preserve">surveillance </w:t>
      </w:r>
      <w:r>
        <w:rPr>
          <w:color w:val="231F20"/>
          <w:spacing w:val="-6"/>
        </w:rPr>
        <w:t xml:space="preserve">classification </w:t>
      </w:r>
      <w:r>
        <w:rPr>
          <w:color w:val="231F20"/>
          <w:spacing w:val="3"/>
        </w:rPr>
        <w:t xml:space="preserve">purposes, </w:t>
      </w:r>
      <w:r>
        <w:rPr>
          <w:color w:val="231F20"/>
          <w:spacing w:val="2"/>
        </w:rPr>
        <w:t xml:space="preserve">SSIs </w:t>
      </w:r>
      <w:r>
        <w:rPr>
          <w:color w:val="231F20"/>
        </w:rPr>
        <w:t xml:space="preserve">are divided </w:t>
      </w:r>
      <w:r>
        <w:rPr>
          <w:color w:val="231F20"/>
          <w:spacing w:val="2"/>
        </w:rPr>
        <w:t xml:space="preserve">into </w:t>
      </w:r>
      <w:r>
        <w:rPr>
          <w:color w:val="231F20"/>
          <w:spacing w:val="3"/>
        </w:rPr>
        <w:t xml:space="preserve">incisional </w:t>
      </w:r>
      <w:r>
        <w:rPr>
          <w:color w:val="231F20"/>
        </w:rPr>
        <w:t xml:space="preserve">and </w:t>
      </w:r>
      <w:r>
        <w:rPr>
          <w:color w:val="231F20"/>
          <w:spacing w:val="-3"/>
        </w:rPr>
        <w:t xml:space="preserve">organ/space </w:t>
      </w:r>
      <w:r>
        <w:rPr>
          <w:color w:val="231F20"/>
        </w:rPr>
        <w:t>SSI. Incisional SSI is</w:t>
      </w:r>
      <w:r>
        <w:rPr>
          <w:color w:val="231F20"/>
          <w:spacing w:val="-21"/>
        </w:rPr>
        <w:t xml:space="preserve"> </w:t>
      </w:r>
      <w:r>
        <w:rPr>
          <w:color w:val="231F20"/>
        </w:rPr>
        <w:t>further classified into superficial incisional SSI and deep incisional</w:t>
      </w:r>
      <w:r>
        <w:rPr>
          <w:color w:val="231F20"/>
          <w:spacing w:val="-8"/>
        </w:rPr>
        <w:t xml:space="preserve"> </w:t>
      </w:r>
      <w:r>
        <w:rPr>
          <w:color w:val="231F20"/>
        </w:rPr>
        <w:t>SSI.</w:t>
      </w:r>
      <w:r>
        <w:rPr>
          <w:color w:val="231F20"/>
          <w:vertAlign w:val="superscript"/>
        </w:rPr>
        <w:t>[1,2]</w:t>
      </w:r>
    </w:p>
    <w:p w14:paraId="6D513055" w14:textId="77777777" w:rsidR="003B7CDB" w:rsidRDefault="00000000">
      <w:pPr>
        <w:pStyle w:val="BodyText"/>
        <w:spacing w:before="129" w:line="249" w:lineRule="auto"/>
        <w:ind w:left="113" w:right="38"/>
        <w:jc w:val="both"/>
      </w:pPr>
      <w:r>
        <w:rPr>
          <w:color w:val="231F20"/>
          <w:spacing w:val="3"/>
        </w:rPr>
        <w:t xml:space="preserve">SSI </w:t>
      </w:r>
      <w:r>
        <w:rPr>
          <w:color w:val="231F20"/>
          <w:spacing w:val="2"/>
        </w:rPr>
        <w:t xml:space="preserve">is </w:t>
      </w:r>
      <w:r>
        <w:rPr>
          <w:color w:val="231F20"/>
          <w:spacing w:val="3"/>
        </w:rPr>
        <w:t xml:space="preserve">the </w:t>
      </w:r>
      <w:r>
        <w:rPr>
          <w:color w:val="231F20"/>
          <w:spacing w:val="4"/>
        </w:rPr>
        <w:t xml:space="preserve">second-most common </w:t>
      </w:r>
      <w:r>
        <w:rPr>
          <w:color w:val="231F20"/>
          <w:spacing w:val="3"/>
        </w:rPr>
        <w:t xml:space="preserve">type </w:t>
      </w:r>
      <w:r>
        <w:rPr>
          <w:color w:val="231F20"/>
          <w:spacing w:val="5"/>
        </w:rPr>
        <w:t xml:space="preserve">of </w:t>
      </w:r>
      <w:r>
        <w:rPr>
          <w:color w:val="231F20"/>
          <w:spacing w:val="2"/>
        </w:rPr>
        <w:t xml:space="preserve">healthcare-associated infection </w:t>
      </w:r>
      <w:r>
        <w:rPr>
          <w:color w:val="231F20"/>
        </w:rPr>
        <w:t xml:space="preserve">and one </w:t>
      </w:r>
      <w:r>
        <w:rPr>
          <w:color w:val="231F20"/>
          <w:spacing w:val="-6"/>
        </w:rPr>
        <w:t xml:space="preserve">of </w:t>
      </w:r>
      <w:r>
        <w:rPr>
          <w:color w:val="231F20"/>
        </w:rPr>
        <w:t xml:space="preserve">the most common nosocomial infections that </w:t>
      </w:r>
      <w:r>
        <w:rPr>
          <w:color w:val="231F20"/>
          <w:spacing w:val="3"/>
        </w:rPr>
        <w:t xml:space="preserve">cause </w:t>
      </w:r>
      <w:r>
        <w:rPr>
          <w:color w:val="231F20"/>
        </w:rPr>
        <w:t xml:space="preserve">an </w:t>
      </w:r>
      <w:r>
        <w:rPr>
          <w:color w:val="231F20"/>
          <w:spacing w:val="3"/>
        </w:rPr>
        <w:t xml:space="preserve">increase </w:t>
      </w:r>
      <w:r>
        <w:rPr>
          <w:color w:val="231F20"/>
        </w:rPr>
        <w:t xml:space="preserve">in morbidity, </w:t>
      </w:r>
      <w:r>
        <w:rPr>
          <w:color w:val="231F20"/>
          <w:spacing w:val="2"/>
        </w:rPr>
        <w:t xml:space="preserve">mortality, </w:t>
      </w:r>
      <w:r>
        <w:rPr>
          <w:color w:val="231F20"/>
        </w:rPr>
        <w:t xml:space="preserve">economic costs, </w:t>
      </w:r>
      <w:r>
        <w:rPr>
          <w:color w:val="231F20"/>
          <w:spacing w:val="-3"/>
        </w:rPr>
        <w:t xml:space="preserve">days </w:t>
      </w:r>
      <w:r>
        <w:rPr>
          <w:color w:val="231F20"/>
        </w:rPr>
        <w:t xml:space="preserve">of hospitalization, and use of </w:t>
      </w:r>
      <w:r>
        <w:rPr>
          <w:color w:val="231F20"/>
          <w:spacing w:val="2"/>
        </w:rPr>
        <w:t xml:space="preserve">antibiotics </w:t>
      </w:r>
      <w:r>
        <w:rPr>
          <w:color w:val="231F20"/>
        </w:rPr>
        <w:t xml:space="preserve">in a </w:t>
      </w:r>
      <w:r>
        <w:rPr>
          <w:color w:val="231F20"/>
          <w:spacing w:val="2"/>
        </w:rPr>
        <w:t xml:space="preserve">number </w:t>
      </w:r>
      <w:r>
        <w:rPr>
          <w:color w:val="231F20"/>
        </w:rPr>
        <w:t xml:space="preserve">of </w:t>
      </w:r>
      <w:r>
        <w:rPr>
          <w:color w:val="231F20"/>
          <w:spacing w:val="2"/>
        </w:rPr>
        <w:t xml:space="preserve">surgical </w:t>
      </w:r>
      <w:r>
        <w:rPr>
          <w:color w:val="231F20"/>
        </w:rPr>
        <w:t>procedures.</w:t>
      </w:r>
      <w:r>
        <w:rPr>
          <w:color w:val="231F20"/>
          <w:vertAlign w:val="superscript"/>
        </w:rPr>
        <w:t>[3,4]</w:t>
      </w:r>
      <w:r>
        <w:rPr>
          <w:color w:val="231F20"/>
        </w:rPr>
        <w:t xml:space="preserve"> It has been demonstrated </w:t>
      </w:r>
      <w:r>
        <w:rPr>
          <w:color w:val="231F20"/>
          <w:spacing w:val="-20"/>
        </w:rPr>
        <w:t xml:space="preserve">that </w:t>
      </w:r>
      <w:r>
        <w:rPr>
          <w:color w:val="231F20"/>
        </w:rPr>
        <w:t xml:space="preserve">SSIs are considered culprit for 38–40% of </w:t>
      </w:r>
      <w:r>
        <w:rPr>
          <w:color w:val="231F20"/>
          <w:spacing w:val="4"/>
        </w:rPr>
        <w:t xml:space="preserve">all </w:t>
      </w:r>
      <w:r>
        <w:rPr>
          <w:color w:val="231F20"/>
          <w:spacing w:val="5"/>
        </w:rPr>
        <w:t xml:space="preserve">hospital-acquired infections </w:t>
      </w:r>
      <w:r>
        <w:rPr>
          <w:color w:val="231F20"/>
          <w:spacing w:val="4"/>
        </w:rPr>
        <w:t>and</w:t>
      </w:r>
      <w:r>
        <w:rPr>
          <w:color w:val="231F20"/>
          <w:spacing w:val="33"/>
        </w:rPr>
        <w:t xml:space="preserve"> </w:t>
      </w:r>
      <w:r>
        <w:rPr>
          <w:color w:val="231F20"/>
        </w:rPr>
        <w:t>may</w:t>
      </w:r>
    </w:p>
    <w:p w14:paraId="5EB80C09" w14:textId="77777777" w:rsidR="003B7CDB" w:rsidRDefault="00000000">
      <w:pPr>
        <w:pStyle w:val="BodyText"/>
        <w:spacing w:before="89" w:line="249" w:lineRule="auto"/>
        <w:ind w:left="113" w:right="38"/>
        <w:jc w:val="both"/>
      </w:pPr>
      <w:r>
        <w:br w:type="column"/>
      </w:r>
      <w:r>
        <w:rPr>
          <w:color w:val="231F20"/>
          <w:spacing w:val="4"/>
        </w:rPr>
        <w:t xml:space="preserve">complicate </w:t>
      </w:r>
      <w:r>
        <w:rPr>
          <w:color w:val="231F20"/>
          <w:spacing w:val="2"/>
        </w:rPr>
        <w:t xml:space="preserve">up to </w:t>
      </w:r>
      <w:r>
        <w:rPr>
          <w:color w:val="231F20"/>
          <w:spacing w:val="3"/>
        </w:rPr>
        <w:t xml:space="preserve">2–5% </w:t>
      </w:r>
      <w:r>
        <w:rPr>
          <w:color w:val="231F20"/>
          <w:spacing w:val="2"/>
        </w:rPr>
        <w:t xml:space="preserve">of </w:t>
      </w:r>
      <w:r>
        <w:rPr>
          <w:color w:val="231F20"/>
          <w:spacing w:val="3"/>
        </w:rPr>
        <w:t xml:space="preserve">all </w:t>
      </w:r>
      <w:r>
        <w:rPr>
          <w:color w:val="231F20"/>
          <w:spacing w:val="5"/>
        </w:rPr>
        <w:t xml:space="preserve">operations </w:t>
      </w:r>
      <w:r>
        <w:rPr>
          <w:color w:val="231F20"/>
          <w:spacing w:val="3"/>
        </w:rPr>
        <w:t xml:space="preserve">run </w:t>
      </w:r>
      <w:r>
        <w:rPr>
          <w:color w:val="231F20"/>
        </w:rPr>
        <w:t xml:space="preserve">annually in the </w:t>
      </w:r>
      <w:r>
        <w:rPr>
          <w:color w:val="231F20"/>
          <w:spacing w:val="2"/>
        </w:rPr>
        <w:t>USA.</w:t>
      </w:r>
      <w:r>
        <w:rPr>
          <w:color w:val="231F20"/>
          <w:spacing w:val="2"/>
          <w:vertAlign w:val="superscript"/>
        </w:rPr>
        <w:t>[5]</w:t>
      </w:r>
      <w:r>
        <w:rPr>
          <w:color w:val="231F20"/>
          <w:spacing w:val="2"/>
        </w:rPr>
        <w:t xml:space="preserve"> </w:t>
      </w:r>
      <w:r>
        <w:rPr>
          <w:color w:val="231F20"/>
        </w:rPr>
        <w:t xml:space="preserve">In  Cameroon, an incidence rate of up to 30.7% has been </w:t>
      </w:r>
      <w:r>
        <w:rPr>
          <w:color w:val="231F20"/>
          <w:spacing w:val="3"/>
        </w:rPr>
        <w:t xml:space="preserve">reported </w:t>
      </w:r>
      <w:r>
        <w:rPr>
          <w:color w:val="231F20"/>
          <w:spacing w:val="2"/>
        </w:rPr>
        <w:t xml:space="preserve">with main risk </w:t>
      </w:r>
      <w:r>
        <w:rPr>
          <w:color w:val="231F20"/>
          <w:spacing w:val="3"/>
        </w:rPr>
        <w:t xml:space="preserve">factors </w:t>
      </w:r>
      <w:r>
        <w:rPr>
          <w:color w:val="231F20"/>
          <w:spacing w:val="4"/>
        </w:rPr>
        <w:t xml:space="preserve">identified </w:t>
      </w:r>
      <w:r>
        <w:rPr>
          <w:color w:val="231F20"/>
        </w:rPr>
        <w:t xml:space="preserve">being age, status of surgery with higher </w:t>
      </w:r>
      <w:r>
        <w:rPr>
          <w:color w:val="231F20"/>
          <w:spacing w:val="-4"/>
        </w:rPr>
        <w:t xml:space="preserve">rates </w:t>
      </w:r>
      <w:r>
        <w:rPr>
          <w:color w:val="231F20"/>
        </w:rPr>
        <w:t xml:space="preserve">among emergency surgeries, type of surgical </w:t>
      </w:r>
      <w:r>
        <w:rPr>
          <w:color w:val="231F20"/>
          <w:spacing w:val="-3"/>
        </w:rPr>
        <w:t>procedure,</w:t>
      </w:r>
      <w:r>
        <w:rPr>
          <w:color w:val="231F20"/>
          <w:spacing w:val="-16"/>
        </w:rPr>
        <w:t xml:space="preserve"> </w:t>
      </w:r>
      <w:r>
        <w:rPr>
          <w:color w:val="231F20"/>
          <w:spacing w:val="-4"/>
        </w:rPr>
        <w:t>wound</w:t>
      </w:r>
      <w:r>
        <w:rPr>
          <w:color w:val="231F20"/>
          <w:spacing w:val="-16"/>
        </w:rPr>
        <w:t xml:space="preserve"> </w:t>
      </w:r>
      <w:r>
        <w:rPr>
          <w:color w:val="231F20"/>
          <w:spacing w:val="-3"/>
        </w:rPr>
        <w:t>contamination</w:t>
      </w:r>
      <w:r>
        <w:rPr>
          <w:color w:val="231F20"/>
          <w:spacing w:val="-16"/>
        </w:rPr>
        <w:t xml:space="preserve"> </w:t>
      </w:r>
      <w:r>
        <w:rPr>
          <w:color w:val="231F20"/>
          <w:spacing w:val="-3"/>
        </w:rPr>
        <w:t>class</w:t>
      </w:r>
      <w:r>
        <w:rPr>
          <w:color w:val="231F20"/>
          <w:spacing w:val="-16"/>
        </w:rPr>
        <w:t xml:space="preserve"> </w:t>
      </w:r>
      <w:r>
        <w:rPr>
          <w:color w:val="231F20"/>
          <w:spacing w:val="-3"/>
        </w:rPr>
        <w:t>with</w:t>
      </w:r>
      <w:r>
        <w:rPr>
          <w:color w:val="231F20"/>
          <w:spacing w:val="-15"/>
        </w:rPr>
        <w:t xml:space="preserve"> </w:t>
      </w:r>
      <w:r>
        <w:rPr>
          <w:color w:val="231F20"/>
          <w:spacing w:val="-3"/>
        </w:rPr>
        <w:t xml:space="preserve">the </w:t>
      </w:r>
      <w:r>
        <w:rPr>
          <w:color w:val="231F20"/>
        </w:rPr>
        <w:t xml:space="preserve">rate increasing significantly with the </w:t>
      </w:r>
      <w:r>
        <w:rPr>
          <w:color w:val="231F20"/>
          <w:spacing w:val="-3"/>
        </w:rPr>
        <w:t xml:space="preserve">wound </w:t>
      </w:r>
      <w:r>
        <w:rPr>
          <w:color w:val="231F20"/>
          <w:spacing w:val="3"/>
        </w:rPr>
        <w:t xml:space="preserve">contamination class, American Society </w:t>
      </w:r>
      <w:r>
        <w:rPr>
          <w:color w:val="231F20"/>
          <w:spacing w:val="-4"/>
        </w:rPr>
        <w:t xml:space="preserve">of </w:t>
      </w:r>
      <w:r>
        <w:rPr>
          <w:color w:val="231F20"/>
        </w:rPr>
        <w:t xml:space="preserve">Anesthesiology (ASA) score, and </w:t>
      </w:r>
      <w:r>
        <w:rPr>
          <w:color w:val="231F20"/>
          <w:spacing w:val="-4"/>
        </w:rPr>
        <w:t xml:space="preserve">preexisting </w:t>
      </w:r>
      <w:r>
        <w:rPr>
          <w:color w:val="231F20"/>
        </w:rPr>
        <w:t>remote site infection.</w:t>
      </w:r>
      <w:r>
        <w:rPr>
          <w:color w:val="231F20"/>
          <w:vertAlign w:val="superscript"/>
        </w:rPr>
        <w:t>[6-8]</w:t>
      </w:r>
      <w:r>
        <w:rPr>
          <w:color w:val="231F20"/>
        </w:rPr>
        <w:t xml:space="preserve"> Abdominal </w:t>
      </w:r>
      <w:r>
        <w:rPr>
          <w:color w:val="231F20"/>
          <w:spacing w:val="-12"/>
        </w:rPr>
        <w:t>surgery</w:t>
      </w:r>
      <w:r>
        <w:rPr>
          <w:color w:val="231F20"/>
          <w:spacing w:val="26"/>
        </w:rPr>
        <w:t xml:space="preserve"> </w:t>
      </w:r>
      <w:r>
        <w:rPr>
          <w:color w:val="231F20"/>
          <w:spacing w:val="-3"/>
        </w:rPr>
        <w:t>has</w:t>
      </w:r>
      <w:r>
        <w:rPr>
          <w:color w:val="231F20"/>
          <w:spacing w:val="-22"/>
        </w:rPr>
        <w:t xml:space="preserve"> </w:t>
      </w:r>
      <w:r>
        <w:rPr>
          <w:color w:val="231F20"/>
          <w:spacing w:val="-3"/>
        </w:rPr>
        <w:t>been</w:t>
      </w:r>
      <w:r>
        <w:rPr>
          <w:color w:val="231F20"/>
          <w:spacing w:val="-21"/>
        </w:rPr>
        <w:t xml:space="preserve"> </w:t>
      </w:r>
      <w:r>
        <w:rPr>
          <w:color w:val="231F20"/>
          <w:spacing w:val="-4"/>
        </w:rPr>
        <w:t>identified</w:t>
      </w:r>
      <w:r>
        <w:rPr>
          <w:color w:val="231F20"/>
          <w:spacing w:val="-22"/>
        </w:rPr>
        <w:t xml:space="preserve"> </w:t>
      </w:r>
      <w:r>
        <w:rPr>
          <w:color w:val="231F20"/>
        </w:rPr>
        <w:t>as</w:t>
      </w:r>
      <w:r>
        <w:rPr>
          <w:color w:val="231F20"/>
          <w:spacing w:val="-21"/>
        </w:rPr>
        <w:t xml:space="preserve"> </w:t>
      </w:r>
      <w:r>
        <w:rPr>
          <w:color w:val="231F20"/>
        </w:rPr>
        <w:t>an</w:t>
      </w:r>
      <w:r>
        <w:rPr>
          <w:color w:val="231F20"/>
          <w:spacing w:val="-22"/>
        </w:rPr>
        <w:t xml:space="preserve"> </w:t>
      </w:r>
      <w:r>
        <w:rPr>
          <w:color w:val="231F20"/>
          <w:spacing w:val="-4"/>
        </w:rPr>
        <w:t>independent</w:t>
      </w:r>
      <w:r>
        <w:rPr>
          <w:color w:val="231F20"/>
          <w:spacing w:val="-21"/>
        </w:rPr>
        <w:t xml:space="preserve"> </w:t>
      </w:r>
      <w:r>
        <w:rPr>
          <w:color w:val="231F20"/>
          <w:spacing w:val="-3"/>
        </w:rPr>
        <w:t>risk</w:t>
      </w:r>
      <w:r>
        <w:rPr>
          <w:color w:val="231F20"/>
          <w:spacing w:val="-22"/>
        </w:rPr>
        <w:t xml:space="preserve"> </w:t>
      </w:r>
      <w:r>
        <w:rPr>
          <w:color w:val="231F20"/>
          <w:spacing w:val="-4"/>
        </w:rPr>
        <w:t xml:space="preserve">factor </w:t>
      </w:r>
      <w:r>
        <w:rPr>
          <w:color w:val="231F20"/>
        </w:rPr>
        <w:t xml:space="preserve">of SSI and the most commonly performed major surgical procedures in our </w:t>
      </w:r>
      <w:r>
        <w:rPr>
          <w:color w:val="231F20"/>
          <w:spacing w:val="-8"/>
        </w:rPr>
        <w:t>setting.</w:t>
      </w:r>
      <w:r>
        <w:rPr>
          <w:color w:val="231F20"/>
          <w:spacing w:val="-8"/>
          <w:vertAlign w:val="superscript"/>
        </w:rPr>
        <w:t>[9,10]</w:t>
      </w:r>
      <w:r>
        <w:rPr>
          <w:color w:val="231F20"/>
          <w:spacing w:val="-8"/>
        </w:rPr>
        <w:t xml:space="preserve"> </w:t>
      </w:r>
      <w:r>
        <w:rPr>
          <w:color w:val="231F20"/>
          <w:spacing w:val="-3"/>
        </w:rPr>
        <w:t>This</w:t>
      </w:r>
      <w:r>
        <w:rPr>
          <w:color w:val="231F20"/>
          <w:spacing w:val="-18"/>
        </w:rPr>
        <w:t xml:space="preserve"> </w:t>
      </w:r>
      <w:r>
        <w:rPr>
          <w:color w:val="231F20"/>
          <w:spacing w:val="-3"/>
        </w:rPr>
        <w:t>study</w:t>
      </w:r>
      <w:r>
        <w:rPr>
          <w:color w:val="231F20"/>
          <w:spacing w:val="-17"/>
        </w:rPr>
        <w:t xml:space="preserve"> </w:t>
      </w:r>
      <w:r>
        <w:rPr>
          <w:color w:val="231F20"/>
          <w:spacing w:val="-4"/>
        </w:rPr>
        <w:t>was</w:t>
      </w:r>
      <w:r>
        <w:rPr>
          <w:color w:val="231F20"/>
          <w:spacing w:val="-17"/>
        </w:rPr>
        <w:t xml:space="preserve"> </w:t>
      </w:r>
      <w:r>
        <w:rPr>
          <w:color w:val="231F20"/>
          <w:spacing w:val="-3"/>
        </w:rPr>
        <w:t>aimed</w:t>
      </w:r>
      <w:r>
        <w:rPr>
          <w:color w:val="231F20"/>
          <w:spacing w:val="-17"/>
        </w:rPr>
        <w:t xml:space="preserve"> </w:t>
      </w:r>
      <w:r>
        <w:rPr>
          <w:color w:val="231F20"/>
        </w:rPr>
        <w:t>at</w:t>
      </w:r>
      <w:r>
        <w:rPr>
          <w:color w:val="231F20"/>
          <w:spacing w:val="-17"/>
        </w:rPr>
        <w:t xml:space="preserve"> </w:t>
      </w:r>
      <w:r>
        <w:rPr>
          <w:color w:val="231F20"/>
          <w:spacing w:val="-3"/>
        </w:rPr>
        <w:t>finding</w:t>
      </w:r>
      <w:r>
        <w:rPr>
          <w:color w:val="231F20"/>
          <w:spacing w:val="-18"/>
        </w:rPr>
        <w:t xml:space="preserve"> </w:t>
      </w:r>
      <w:r>
        <w:rPr>
          <w:color w:val="231F20"/>
          <w:spacing w:val="-3"/>
        </w:rPr>
        <w:t>more</w:t>
      </w:r>
      <w:r>
        <w:rPr>
          <w:color w:val="231F20"/>
          <w:spacing w:val="-17"/>
        </w:rPr>
        <w:t xml:space="preserve"> </w:t>
      </w:r>
      <w:r>
        <w:rPr>
          <w:color w:val="231F20"/>
          <w:spacing w:val="-3"/>
        </w:rPr>
        <w:t>about</w:t>
      </w:r>
      <w:r>
        <w:rPr>
          <w:color w:val="231F20"/>
          <w:spacing w:val="-17"/>
        </w:rPr>
        <w:t xml:space="preserve"> </w:t>
      </w:r>
      <w:r>
        <w:rPr>
          <w:color w:val="231F20"/>
          <w:spacing w:val="-3"/>
        </w:rPr>
        <w:t>the prevalence,</w:t>
      </w:r>
      <w:r>
        <w:rPr>
          <w:color w:val="231F20"/>
          <w:spacing w:val="-21"/>
        </w:rPr>
        <w:t xml:space="preserve"> </w:t>
      </w:r>
      <w:r>
        <w:rPr>
          <w:color w:val="231F20"/>
        </w:rPr>
        <w:t>spectrum,</w:t>
      </w:r>
      <w:r>
        <w:rPr>
          <w:color w:val="231F20"/>
          <w:spacing w:val="-20"/>
        </w:rPr>
        <w:t xml:space="preserve"> </w:t>
      </w:r>
      <w:r>
        <w:rPr>
          <w:color w:val="231F20"/>
        </w:rPr>
        <w:t>risk</w:t>
      </w:r>
      <w:r>
        <w:rPr>
          <w:color w:val="231F20"/>
          <w:spacing w:val="-20"/>
        </w:rPr>
        <w:t xml:space="preserve"> </w:t>
      </w:r>
      <w:r>
        <w:rPr>
          <w:color w:val="231F20"/>
        </w:rPr>
        <w:t>factors</w:t>
      </w:r>
      <w:r>
        <w:rPr>
          <w:color w:val="231F20"/>
          <w:spacing w:val="-21"/>
        </w:rPr>
        <w:t xml:space="preserve"> </w:t>
      </w:r>
      <w:r>
        <w:rPr>
          <w:color w:val="231F20"/>
        </w:rPr>
        <w:t>of</w:t>
      </w:r>
      <w:r>
        <w:rPr>
          <w:color w:val="231F20"/>
          <w:spacing w:val="-20"/>
        </w:rPr>
        <w:t xml:space="preserve"> </w:t>
      </w:r>
      <w:r>
        <w:rPr>
          <w:color w:val="231F20"/>
        </w:rPr>
        <w:t>SSIs,</w:t>
      </w:r>
      <w:r>
        <w:rPr>
          <w:color w:val="231F20"/>
          <w:spacing w:val="-20"/>
        </w:rPr>
        <w:t xml:space="preserve"> </w:t>
      </w:r>
      <w:r>
        <w:rPr>
          <w:color w:val="231F20"/>
        </w:rPr>
        <w:t xml:space="preserve">and </w:t>
      </w:r>
      <w:r>
        <w:rPr>
          <w:color w:val="231F20"/>
          <w:spacing w:val="-3"/>
        </w:rPr>
        <w:t>outcome</w:t>
      </w:r>
      <w:r>
        <w:rPr>
          <w:color w:val="231F20"/>
          <w:spacing w:val="-17"/>
        </w:rPr>
        <w:t xml:space="preserve"> </w:t>
      </w:r>
      <w:r>
        <w:rPr>
          <w:color w:val="231F20"/>
        </w:rPr>
        <w:t>of</w:t>
      </w:r>
      <w:r>
        <w:rPr>
          <w:color w:val="231F20"/>
          <w:spacing w:val="-17"/>
        </w:rPr>
        <w:t xml:space="preserve"> </w:t>
      </w:r>
      <w:r>
        <w:rPr>
          <w:color w:val="231F20"/>
          <w:spacing w:val="-3"/>
        </w:rPr>
        <w:t>SSIs</w:t>
      </w:r>
      <w:r>
        <w:rPr>
          <w:color w:val="231F20"/>
          <w:spacing w:val="-17"/>
        </w:rPr>
        <w:t xml:space="preserve"> </w:t>
      </w:r>
      <w:r>
        <w:rPr>
          <w:color w:val="231F20"/>
        </w:rPr>
        <w:t>and</w:t>
      </w:r>
      <w:r>
        <w:rPr>
          <w:color w:val="231F20"/>
          <w:spacing w:val="-17"/>
        </w:rPr>
        <w:t xml:space="preserve"> </w:t>
      </w:r>
      <w:r>
        <w:rPr>
          <w:color w:val="231F20"/>
          <w:spacing w:val="-3"/>
        </w:rPr>
        <w:t>will</w:t>
      </w:r>
      <w:r>
        <w:rPr>
          <w:color w:val="231F20"/>
          <w:spacing w:val="-17"/>
        </w:rPr>
        <w:t xml:space="preserve"> </w:t>
      </w:r>
      <w:r>
        <w:rPr>
          <w:color w:val="231F20"/>
          <w:spacing w:val="-3"/>
        </w:rPr>
        <w:t>therefore</w:t>
      </w:r>
      <w:r>
        <w:rPr>
          <w:color w:val="231F20"/>
          <w:spacing w:val="-17"/>
        </w:rPr>
        <w:t xml:space="preserve"> </w:t>
      </w:r>
      <w:r>
        <w:rPr>
          <w:color w:val="231F20"/>
        </w:rPr>
        <w:t>be</w:t>
      </w:r>
      <w:r>
        <w:rPr>
          <w:color w:val="231F20"/>
          <w:spacing w:val="-17"/>
        </w:rPr>
        <w:t xml:space="preserve"> </w:t>
      </w:r>
      <w:r>
        <w:rPr>
          <w:color w:val="231F20"/>
          <w:spacing w:val="-3"/>
        </w:rPr>
        <w:t xml:space="preserve">essential </w:t>
      </w:r>
      <w:r>
        <w:rPr>
          <w:color w:val="231F20"/>
        </w:rPr>
        <w:t>in the prevention and management of</w:t>
      </w:r>
      <w:r>
        <w:rPr>
          <w:color w:val="231F20"/>
          <w:spacing w:val="-34"/>
        </w:rPr>
        <w:t xml:space="preserve"> </w:t>
      </w:r>
      <w:r>
        <w:rPr>
          <w:color w:val="231F20"/>
        </w:rPr>
        <w:t>SSIs.</w:t>
      </w:r>
    </w:p>
    <w:p w14:paraId="55B2A97B" w14:textId="77777777" w:rsidR="003B7CDB" w:rsidRDefault="00000000">
      <w:pPr>
        <w:pStyle w:val="Heading1"/>
        <w:spacing w:before="181"/>
      </w:pPr>
      <w:r>
        <w:rPr>
          <w:noProof/>
        </w:rPr>
        <w:drawing>
          <wp:anchor distT="0" distB="0" distL="0" distR="0" simplePos="0" relativeHeight="486896128" behindDoc="1" locked="0" layoutInCell="1" allowOverlap="1" wp14:anchorId="4878E411" wp14:editId="60D23BBD">
            <wp:simplePos x="0" y="0"/>
            <wp:positionH relativeFrom="page">
              <wp:posOffset>3200400</wp:posOffset>
            </wp:positionH>
            <wp:positionV relativeFrom="paragraph">
              <wp:posOffset>-3100357</wp:posOffset>
            </wp:positionV>
            <wp:extent cx="1371600" cy="133350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E3092"/>
        </w:rPr>
        <w:t>Materials and Methods</w:t>
      </w:r>
    </w:p>
    <w:p w14:paraId="421CC952" w14:textId="77777777" w:rsidR="003B7CDB" w:rsidRDefault="00000000">
      <w:pPr>
        <w:pStyle w:val="Heading3"/>
        <w:spacing w:before="116"/>
        <w:ind w:left="113"/>
        <w:jc w:val="left"/>
      </w:pPr>
      <w:r>
        <w:rPr>
          <w:color w:val="2E3092"/>
        </w:rPr>
        <w:t>Study setting and patients</w:t>
      </w:r>
    </w:p>
    <w:p w14:paraId="65642F5F" w14:textId="77777777" w:rsidR="003B7CDB" w:rsidRDefault="00000000">
      <w:pPr>
        <w:pStyle w:val="BodyText"/>
        <w:spacing w:before="116"/>
        <w:ind w:left="113"/>
      </w:pPr>
      <w:r>
        <w:rPr>
          <w:color w:val="231F20"/>
        </w:rPr>
        <w:t>We carried out a hospital-based retrospective</w:t>
      </w:r>
    </w:p>
    <w:p w14:paraId="4F7A2E85" w14:textId="77777777" w:rsidR="003B7CDB" w:rsidRDefault="00000000">
      <w:pPr>
        <w:pStyle w:val="BodyText"/>
        <w:rPr>
          <w:sz w:val="18"/>
        </w:rPr>
      </w:pPr>
      <w:r>
        <w:br w:type="column"/>
      </w:r>
    </w:p>
    <w:p w14:paraId="1D578A72" w14:textId="77777777" w:rsidR="003B7CDB" w:rsidRDefault="003B7CDB">
      <w:pPr>
        <w:pStyle w:val="BodyText"/>
        <w:rPr>
          <w:sz w:val="18"/>
        </w:rPr>
      </w:pPr>
    </w:p>
    <w:p w14:paraId="426700FE" w14:textId="77777777" w:rsidR="003B7CDB" w:rsidRDefault="003B7CDB">
      <w:pPr>
        <w:pStyle w:val="BodyText"/>
        <w:rPr>
          <w:sz w:val="18"/>
        </w:rPr>
      </w:pPr>
    </w:p>
    <w:p w14:paraId="049DF85A" w14:textId="77777777" w:rsidR="003B7CDB" w:rsidRDefault="003B7CDB">
      <w:pPr>
        <w:pStyle w:val="BodyText"/>
        <w:rPr>
          <w:sz w:val="18"/>
        </w:rPr>
      </w:pPr>
    </w:p>
    <w:p w14:paraId="3B4D53A3" w14:textId="77777777" w:rsidR="003B7CDB" w:rsidRDefault="003B7CDB">
      <w:pPr>
        <w:pStyle w:val="BodyText"/>
        <w:rPr>
          <w:sz w:val="18"/>
        </w:rPr>
      </w:pPr>
    </w:p>
    <w:p w14:paraId="208E5DDF" w14:textId="77777777" w:rsidR="003B7CDB" w:rsidRDefault="003B7CDB">
      <w:pPr>
        <w:pStyle w:val="BodyText"/>
        <w:rPr>
          <w:sz w:val="18"/>
        </w:rPr>
      </w:pPr>
    </w:p>
    <w:p w14:paraId="10B3FCB2" w14:textId="77777777" w:rsidR="003B7CDB" w:rsidRDefault="003B7CDB">
      <w:pPr>
        <w:pStyle w:val="BodyText"/>
        <w:rPr>
          <w:sz w:val="18"/>
        </w:rPr>
      </w:pPr>
    </w:p>
    <w:p w14:paraId="63F1F37B" w14:textId="77777777" w:rsidR="003B7CDB" w:rsidRDefault="003B7CDB">
      <w:pPr>
        <w:pStyle w:val="BodyText"/>
        <w:rPr>
          <w:sz w:val="18"/>
        </w:rPr>
      </w:pPr>
    </w:p>
    <w:p w14:paraId="5416A613" w14:textId="77777777" w:rsidR="003B7CDB" w:rsidRDefault="003B7CDB">
      <w:pPr>
        <w:pStyle w:val="BodyText"/>
        <w:rPr>
          <w:sz w:val="18"/>
        </w:rPr>
      </w:pPr>
    </w:p>
    <w:p w14:paraId="03EE126E" w14:textId="77777777" w:rsidR="003B7CDB" w:rsidRDefault="003B7CDB">
      <w:pPr>
        <w:pStyle w:val="BodyText"/>
        <w:spacing w:before="5"/>
      </w:pPr>
    </w:p>
    <w:p w14:paraId="5F45AC2C" w14:textId="77777777" w:rsidR="003B7CDB" w:rsidRDefault="00000000">
      <w:pPr>
        <w:spacing w:line="261" w:lineRule="auto"/>
        <w:ind w:left="113" w:right="712"/>
        <w:jc w:val="both"/>
        <w:rPr>
          <w:sz w:val="16"/>
        </w:rPr>
      </w:pPr>
      <w:r>
        <w:rPr>
          <w:b/>
          <w:color w:val="2E3092"/>
          <w:sz w:val="16"/>
        </w:rPr>
        <w:t xml:space="preserve">Received: </w:t>
      </w:r>
      <w:r>
        <w:rPr>
          <w:color w:val="231F20"/>
          <w:sz w:val="16"/>
        </w:rPr>
        <w:t xml:space="preserve">08-Mar-2022 </w:t>
      </w:r>
      <w:r>
        <w:rPr>
          <w:b/>
          <w:color w:val="2E3092"/>
          <w:sz w:val="16"/>
        </w:rPr>
        <w:t xml:space="preserve">Accepted: </w:t>
      </w:r>
      <w:r>
        <w:rPr>
          <w:color w:val="231F20"/>
          <w:spacing w:val="-3"/>
          <w:sz w:val="16"/>
        </w:rPr>
        <w:t xml:space="preserve">15-Mar-2022 </w:t>
      </w:r>
      <w:r>
        <w:rPr>
          <w:b/>
          <w:color w:val="2E3092"/>
          <w:sz w:val="16"/>
        </w:rPr>
        <w:t xml:space="preserve">Published: </w:t>
      </w:r>
      <w:r>
        <w:rPr>
          <w:color w:val="231F20"/>
          <w:sz w:val="16"/>
        </w:rPr>
        <w:t>12-Jul-2022</w:t>
      </w:r>
    </w:p>
    <w:p w14:paraId="0EEB0641" w14:textId="72AD658D" w:rsidR="003B7CDB" w:rsidRDefault="00035428">
      <w:pPr>
        <w:pStyle w:val="BodyText"/>
        <w:rPr>
          <w:sz w:val="11"/>
        </w:rPr>
      </w:pPr>
      <w:r>
        <w:rPr>
          <w:noProof/>
        </w:rPr>
        <mc:AlternateContent>
          <mc:Choice Requires="wps">
            <w:drawing>
              <wp:anchor distT="0" distB="0" distL="0" distR="0" simplePos="0" relativeHeight="487588864" behindDoc="1" locked="0" layoutInCell="1" allowOverlap="1" wp14:anchorId="7C4A9A26" wp14:editId="6D9B1CD1">
                <wp:simplePos x="0" y="0"/>
                <wp:positionH relativeFrom="page">
                  <wp:posOffset>5712460</wp:posOffset>
                </wp:positionH>
                <wp:positionV relativeFrom="paragraph">
                  <wp:posOffset>110490</wp:posOffset>
                </wp:positionV>
                <wp:extent cx="1375410" cy="1270"/>
                <wp:effectExtent l="0" t="0" r="0" b="0"/>
                <wp:wrapTopAndBottom/>
                <wp:docPr id="27"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5410" cy="1270"/>
                        </a:xfrm>
                        <a:custGeom>
                          <a:avLst/>
                          <a:gdLst>
                            <a:gd name="T0" fmla="+- 0 8996 8996"/>
                            <a:gd name="T1" fmla="*/ T0 w 2166"/>
                            <a:gd name="T2" fmla="+- 0 11162 8996"/>
                            <a:gd name="T3" fmla="*/ T2 w 2166"/>
                          </a:gdLst>
                          <a:ahLst/>
                          <a:cxnLst>
                            <a:cxn ang="0">
                              <a:pos x="T1" y="0"/>
                            </a:cxn>
                            <a:cxn ang="0">
                              <a:pos x="T3" y="0"/>
                            </a:cxn>
                          </a:cxnLst>
                          <a:rect l="0" t="0" r="r" b="b"/>
                          <a:pathLst>
                            <a:path w="2166">
                              <a:moveTo>
                                <a:pt x="0" y="0"/>
                              </a:moveTo>
                              <a:lnTo>
                                <a:pt x="2166" y="0"/>
                              </a:lnTo>
                            </a:path>
                          </a:pathLst>
                        </a:custGeom>
                        <a:noFill/>
                        <a:ln w="9525">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11B358" id="Freeform 18" o:spid="_x0000_s1026" style="position:absolute;margin-left:449.8pt;margin-top:8.7pt;width:108.3pt;height:.1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1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UdgnQIAAJgFAAAOAAAAZHJzL2Uyb0RvYy54bWysVNtu2zAMfR+wfxD0uKH1pUnaGHWKoZdh&#10;QHcBmn2AIsuxMVnUJCVO9/WjaCfNsu1l2ItAidTh4RHF65tdp9lWOd+CKXl2nnKmjISqNeuSf10+&#10;nF1x5oMwldBgVMmflec3i9evrntbqBwa0JVyDEGML3pb8iYEWySJl43qhD8Hqww6a3CdCLh166Ry&#10;okf0Tid5ms6SHlxlHUjlPZ7eDU6+IPy6VjJ8rmuvAtMlR26BVkfrKq7J4loUayds08qRhvgHFp1o&#10;DSY9QN2JINjGtb9Bda104KEO5xK6BOq6lYpqwGqy9KSap0ZYRbWgON4eZPL/D1Z+2j7ZLy5S9/YR&#10;5DePiiS99cXBEzceY9iq/wgVvqHYBKBid7Xr4k0sg+1I0+eDpmoXmMTD7OJyOslQeom+LL8kyRNR&#10;7O/KjQ/vFRCO2D76MLxIhRbpWTEjOky6RIi60/g4b89Yyq7m8xkt4wsewrJ92JuELVPWszybzU6D&#10;8n0QYWVZNsv/CHaxj4tg+REYFrDeUxTNnrXcmZE2WkzEL5CSUBZ8FGiJ5PYKIQIGxRL/Eou5T2OH&#10;O2MKh7192tWOM+zq1VCuFSEyiymiyfqSkxbxoIOtWgK5wsnTYZIXrzbHUXT9mNXgxhsxAfbNYFDS&#10;yPXoaQ08tFrT22oTqcyn+ZS08aDbKjojG+/Wq1vt2Fbgf83vL9J5HotBsF/CrPPhTvhmiCPXULOD&#10;jakoS6NEdT/aQbR6sBFIo+jU4LGn45zwxQqqZ+xvB8N4wHGGRgPuB2c9joaS++8b4RRn+oPBvzfP&#10;JpM4S2gzmV7muHHHntWxRxiJUCUPHDsimrdhmD8b69p1g5ky0sHAO/xXdRs/APEbWI0b/P4kwziq&#10;4nw53lPUy0Bd/AQAAP//AwBQSwMEFAAGAAgAAAAhACqm1RbcAAAACgEAAA8AAABkcnMvZG93bnJl&#10;di54bWxMj0FOwzAQRfdI3MEaJDaIOinIbUOcClUgdUkDB3DjSRxhj6PYTcPtcVawnPlPf96U+9lZ&#10;NuEYek8S8lUGDKnxuqdOwtfn++MWWIiKtLKeUMIPBthXtzelKrS/0gmnOnYslVAolAQT41BwHhqD&#10;ToWVH5BS1vrRqZjGseN6VNdU7ixfZ5ngTvWULhg14MFg811fnATR+xEfbP2mNk/m8NFiezzWk5T3&#10;d/PrC7CIc/yDYdFP6lAlp7O/kA7MStjudiKhKdg8A1uAPBdrYOdlI4BXJf//QvULAAD//wMAUEsB&#10;Ai0AFAAGAAgAAAAhALaDOJL+AAAA4QEAABMAAAAAAAAAAAAAAAAAAAAAAFtDb250ZW50X1R5cGVz&#10;XS54bWxQSwECLQAUAAYACAAAACEAOP0h/9YAAACUAQAACwAAAAAAAAAAAAAAAAAvAQAAX3JlbHMv&#10;LnJlbHNQSwECLQAUAAYACAAAACEAlwFHYJ0CAACYBQAADgAAAAAAAAAAAAAAAAAuAgAAZHJzL2Uy&#10;b0RvYy54bWxQSwECLQAUAAYACAAAACEAKqbVFtwAAAAKAQAADwAAAAAAAAAAAAAAAAD3BAAAZHJz&#10;L2Rvd25yZXYueG1sUEsFBgAAAAAEAAQA8wAAAAAGAAAAAA==&#10;" path="m,l2166,e" filled="f" strokecolor="#2e3092">
                <v:path arrowok="t" o:connecttype="custom" o:connectlocs="0,0;1375410,0" o:connectangles="0,0"/>
                <w10:wrap type="topAndBottom" anchorx="page"/>
              </v:shape>
            </w:pict>
          </mc:Fallback>
        </mc:AlternateContent>
      </w:r>
    </w:p>
    <w:p w14:paraId="695B9F29" w14:textId="77777777" w:rsidR="003B7CDB" w:rsidRDefault="00000000">
      <w:pPr>
        <w:spacing w:line="273" w:lineRule="auto"/>
        <w:ind w:left="113" w:right="166"/>
        <w:rPr>
          <w:i/>
          <w:sz w:val="16"/>
        </w:rPr>
      </w:pPr>
      <w:r>
        <w:rPr>
          <w:b/>
          <w:i/>
          <w:color w:val="231F20"/>
          <w:sz w:val="16"/>
        </w:rPr>
        <w:t xml:space="preserve">Address for correspondence: </w:t>
      </w:r>
      <w:r>
        <w:rPr>
          <w:i/>
          <w:color w:val="231F20"/>
          <w:spacing w:val="-6"/>
          <w:sz w:val="16"/>
        </w:rPr>
        <w:t xml:space="preserve">Dr. </w:t>
      </w:r>
      <w:r>
        <w:rPr>
          <w:i/>
          <w:color w:val="231F20"/>
          <w:sz w:val="16"/>
        </w:rPr>
        <w:t xml:space="preserve">Ngwa </w:t>
      </w:r>
      <w:r>
        <w:rPr>
          <w:i/>
          <w:color w:val="231F20"/>
          <w:spacing w:val="-8"/>
          <w:sz w:val="16"/>
        </w:rPr>
        <w:t xml:space="preserve">T. </w:t>
      </w:r>
      <w:r>
        <w:rPr>
          <w:i/>
          <w:color w:val="231F20"/>
          <w:sz w:val="16"/>
        </w:rPr>
        <w:t>Ebogo Titus, Department of Clinical Sciences, Faculty of Health Sciences,</w:t>
      </w:r>
      <w:r>
        <w:rPr>
          <w:i/>
          <w:color w:val="231F20"/>
          <w:spacing w:val="-17"/>
          <w:sz w:val="16"/>
        </w:rPr>
        <w:t xml:space="preserve"> </w:t>
      </w:r>
      <w:r>
        <w:rPr>
          <w:i/>
          <w:color w:val="231F20"/>
          <w:sz w:val="16"/>
        </w:rPr>
        <w:t>The</w:t>
      </w:r>
    </w:p>
    <w:p w14:paraId="7AF5E6E5" w14:textId="77777777" w:rsidR="003B7CDB" w:rsidRDefault="00000000">
      <w:pPr>
        <w:spacing w:line="273" w:lineRule="auto"/>
        <w:ind w:left="113"/>
        <w:rPr>
          <w:i/>
          <w:sz w:val="16"/>
        </w:rPr>
      </w:pPr>
      <w:r>
        <w:rPr>
          <w:i/>
          <w:color w:val="231F20"/>
          <w:sz w:val="16"/>
        </w:rPr>
        <w:t>University of Bamenda, P. O. Box 39 Bambili, North West Region, Cameroon.</w:t>
      </w:r>
    </w:p>
    <w:p w14:paraId="46A7DAD3" w14:textId="77777777" w:rsidR="003B7CDB" w:rsidRDefault="00000000">
      <w:pPr>
        <w:spacing w:before="1"/>
        <w:ind w:left="113"/>
        <w:rPr>
          <w:i/>
          <w:sz w:val="16"/>
        </w:rPr>
      </w:pPr>
      <w:r>
        <w:rPr>
          <w:i/>
          <w:color w:val="231F20"/>
          <w:sz w:val="16"/>
        </w:rPr>
        <w:t>E-mail:</w:t>
      </w:r>
      <w:hyperlink r:id="rId9">
        <w:r>
          <w:rPr>
            <w:i/>
            <w:color w:val="231F20"/>
            <w:sz w:val="16"/>
          </w:rPr>
          <w:t xml:space="preserve"> ngwa.ebog</w:t>
        </w:r>
      </w:hyperlink>
      <w:hyperlink r:id="rId10">
        <w:r>
          <w:rPr>
            <w:i/>
            <w:color w:val="231F20"/>
            <w:sz w:val="16"/>
          </w:rPr>
          <w:t>o@uniba.cm</w:t>
        </w:r>
      </w:hyperlink>
    </w:p>
    <w:p w14:paraId="30829F67" w14:textId="77777777" w:rsidR="003B7CDB" w:rsidRDefault="003B7CDB">
      <w:pPr>
        <w:rPr>
          <w:sz w:val="16"/>
        </w:rPr>
        <w:sectPr w:rsidR="003B7CDB">
          <w:type w:val="continuous"/>
          <w:pgSz w:w="12240" w:h="15840"/>
          <w:pgMar w:top="900" w:right="960" w:bottom="280" w:left="960" w:header="720" w:footer="720" w:gutter="0"/>
          <w:cols w:num="3" w:space="720" w:equalWidth="0">
            <w:col w:w="3747" w:space="199"/>
            <w:col w:w="3744" w:space="232"/>
            <w:col w:w="2398"/>
          </w:cols>
        </w:sectPr>
      </w:pPr>
    </w:p>
    <w:p w14:paraId="1E2A0897" w14:textId="1F59D5C2" w:rsidR="003B7CDB" w:rsidRDefault="00035428">
      <w:pPr>
        <w:pStyle w:val="BodyText"/>
        <w:tabs>
          <w:tab w:val="left" w:pos="3706"/>
          <w:tab w:val="left" w:pos="4059"/>
        </w:tabs>
        <w:spacing w:before="10"/>
        <w:ind w:left="117"/>
      </w:pPr>
      <w:r>
        <w:rPr>
          <w:noProof/>
        </w:rPr>
        <mc:AlternateContent>
          <mc:Choice Requires="wps">
            <w:drawing>
              <wp:anchor distT="0" distB="0" distL="114300" distR="114300" simplePos="0" relativeHeight="15732224" behindDoc="0" locked="0" layoutInCell="1" allowOverlap="1" wp14:anchorId="55089180" wp14:editId="7DF79D48">
                <wp:simplePos x="0" y="0"/>
                <wp:positionH relativeFrom="page">
                  <wp:posOffset>5718175</wp:posOffset>
                </wp:positionH>
                <wp:positionV relativeFrom="paragraph">
                  <wp:posOffset>-483870</wp:posOffset>
                </wp:positionV>
                <wp:extent cx="1377315" cy="1535430"/>
                <wp:effectExtent l="0" t="0" r="0" b="0"/>
                <wp:wrapNone/>
                <wp:docPr id="26"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315" cy="1535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160"/>
                            </w:tblGrid>
                            <w:tr w:rsidR="003B7CDB" w14:paraId="4FB0B74B" w14:textId="77777777">
                              <w:trPr>
                                <w:trHeight w:val="275"/>
                              </w:trPr>
                              <w:tc>
                                <w:tcPr>
                                  <w:tcW w:w="2160" w:type="dxa"/>
                                  <w:shd w:val="clear" w:color="auto" w:fill="2E3092"/>
                                </w:tcPr>
                                <w:p w14:paraId="6F88018F" w14:textId="77777777" w:rsidR="003B7CDB" w:rsidRDefault="00000000">
                                  <w:pPr>
                                    <w:pStyle w:val="TableParagraph"/>
                                    <w:spacing w:before="64" w:line="240" w:lineRule="auto"/>
                                    <w:ind w:right="237"/>
                                    <w:jc w:val="right"/>
                                    <w:rPr>
                                      <w:rFonts w:ascii="Arial"/>
                                      <w:b/>
                                      <w:sz w:val="14"/>
                                    </w:rPr>
                                  </w:pPr>
                                  <w:r>
                                    <w:rPr>
                                      <w:rFonts w:ascii="Arial"/>
                                      <w:b/>
                                      <w:color w:val="FFFFFF"/>
                                      <w:sz w:val="14"/>
                                    </w:rPr>
                                    <w:t>Access this article online</w:t>
                                  </w:r>
                                </w:p>
                              </w:tc>
                            </w:tr>
                            <w:tr w:rsidR="003B7CDB" w14:paraId="3B0A7969" w14:textId="77777777">
                              <w:trPr>
                                <w:trHeight w:val="360"/>
                              </w:trPr>
                              <w:tc>
                                <w:tcPr>
                                  <w:tcW w:w="2160" w:type="dxa"/>
                                </w:tcPr>
                                <w:p w14:paraId="4974AB43" w14:textId="77777777" w:rsidR="003B7CDB" w:rsidRDefault="00000000">
                                  <w:pPr>
                                    <w:pStyle w:val="TableParagraph"/>
                                    <w:spacing w:before="24" w:line="240" w:lineRule="auto"/>
                                    <w:ind w:left="61"/>
                                    <w:rPr>
                                      <w:rFonts w:ascii="Arial"/>
                                      <w:b/>
                                      <w:sz w:val="14"/>
                                    </w:rPr>
                                  </w:pPr>
                                  <w:r>
                                    <w:rPr>
                                      <w:rFonts w:ascii="Arial"/>
                                      <w:b/>
                                      <w:color w:val="231F20"/>
                                      <w:sz w:val="14"/>
                                    </w:rPr>
                                    <w:t>Website:</w:t>
                                  </w:r>
                                </w:p>
                                <w:p w14:paraId="1BDAFC37" w14:textId="77777777" w:rsidR="003B7CDB" w:rsidRDefault="00000000">
                                  <w:pPr>
                                    <w:pStyle w:val="TableParagraph"/>
                                    <w:spacing w:before="9" w:line="146" w:lineRule="exact"/>
                                    <w:ind w:left="61"/>
                                    <w:rPr>
                                      <w:rFonts w:ascii="Arial"/>
                                      <w:sz w:val="14"/>
                                    </w:rPr>
                                  </w:pPr>
                                  <w:hyperlink r:id="rId11">
                                    <w:r>
                                      <w:rPr>
                                        <w:rFonts w:ascii="Arial"/>
                                        <w:color w:val="231F20"/>
                                        <w:sz w:val="14"/>
                                      </w:rPr>
                                      <w:t>www.jwacs-jcoac.org</w:t>
                                    </w:r>
                                  </w:hyperlink>
                                </w:p>
                              </w:tc>
                            </w:tr>
                            <w:tr w:rsidR="003B7CDB" w14:paraId="102118A5" w14:textId="77777777">
                              <w:trPr>
                                <w:trHeight w:val="270"/>
                              </w:trPr>
                              <w:tc>
                                <w:tcPr>
                                  <w:tcW w:w="2160" w:type="dxa"/>
                                </w:tcPr>
                                <w:p w14:paraId="1BE08A29" w14:textId="77777777" w:rsidR="003B7CDB" w:rsidRDefault="00000000">
                                  <w:pPr>
                                    <w:pStyle w:val="TableParagraph"/>
                                    <w:spacing w:before="84" w:line="240" w:lineRule="auto"/>
                                    <w:ind w:right="206"/>
                                    <w:jc w:val="right"/>
                                    <w:rPr>
                                      <w:rFonts w:ascii="Arial"/>
                                      <w:sz w:val="14"/>
                                    </w:rPr>
                                  </w:pPr>
                                  <w:r>
                                    <w:rPr>
                                      <w:rFonts w:ascii="Arial"/>
                                      <w:b/>
                                      <w:color w:val="231F20"/>
                                      <w:w w:val="95"/>
                                      <w:sz w:val="14"/>
                                    </w:rPr>
                                    <w:t xml:space="preserve">DOI: </w:t>
                                  </w:r>
                                  <w:r>
                                    <w:rPr>
                                      <w:rFonts w:ascii="Arial"/>
                                      <w:color w:val="231F20"/>
                                      <w:w w:val="95"/>
                                      <w:sz w:val="14"/>
                                    </w:rPr>
                                    <w:t>10.4103/jwas.jwas_51_22</w:t>
                                  </w:r>
                                </w:p>
                              </w:tc>
                            </w:tr>
                            <w:tr w:rsidR="003B7CDB" w14:paraId="6930D054" w14:textId="77777777">
                              <w:trPr>
                                <w:trHeight w:val="1464"/>
                              </w:trPr>
                              <w:tc>
                                <w:tcPr>
                                  <w:tcW w:w="2160" w:type="dxa"/>
                                </w:tcPr>
                                <w:p w14:paraId="60BB2BEF" w14:textId="77777777" w:rsidR="003B7CDB" w:rsidRDefault="00000000">
                                  <w:pPr>
                                    <w:pStyle w:val="TableParagraph"/>
                                    <w:spacing w:before="28" w:line="240" w:lineRule="auto"/>
                                    <w:ind w:left="312"/>
                                    <w:rPr>
                                      <w:rFonts w:ascii="Arial"/>
                                      <w:b/>
                                      <w:sz w:val="14"/>
                                    </w:rPr>
                                  </w:pPr>
                                  <w:r>
                                    <w:rPr>
                                      <w:rFonts w:ascii="Arial"/>
                                      <w:b/>
                                      <w:color w:val="231F20"/>
                                      <w:sz w:val="14"/>
                                    </w:rPr>
                                    <w:t>Quick Response Code:</w:t>
                                  </w:r>
                                </w:p>
                                <w:p w14:paraId="0791604C" w14:textId="77777777" w:rsidR="003B7CDB" w:rsidRDefault="003B7CDB">
                                  <w:pPr>
                                    <w:pStyle w:val="TableParagraph"/>
                                    <w:spacing w:before="8" w:line="240" w:lineRule="auto"/>
                                    <w:rPr>
                                      <w:rFonts w:ascii="BPG Sans Modern GPL&amp;GNU"/>
                                      <w:sz w:val="6"/>
                                    </w:rPr>
                                  </w:pPr>
                                </w:p>
                                <w:p w14:paraId="6F27E95F" w14:textId="77777777" w:rsidR="003B7CDB" w:rsidRDefault="00000000">
                                  <w:pPr>
                                    <w:pStyle w:val="TableParagraph"/>
                                    <w:spacing w:before="0" w:line="240" w:lineRule="auto"/>
                                    <w:ind w:left="532"/>
                                    <w:rPr>
                                      <w:rFonts w:ascii="BPG Sans Modern GPL&amp;GNU"/>
                                      <w:sz w:val="20"/>
                                    </w:rPr>
                                  </w:pPr>
                                  <w:r>
                                    <w:rPr>
                                      <w:rFonts w:ascii="BPG Sans Modern GPL&amp;GNU"/>
                                      <w:noProof/>
                                      <w:sz w:val="20"/>
                                    </w:rPr>
                                    <w:drawing>
                                      <wp:inline distT="0" distB="0" distL="0" distR="0" wp14:anchorId="7EA8E230" wp14:editId="2FFA3490">
                                        <wp:extent cx="701039" cy="697991"/>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2" cstate="print"/>
                                                <a:stretch>
                                                  <a:fillRect/>
                                                </a:stretch>
                                              </pic:blipFill>
                                              <pic:spPr>
                                                <a:xfrm>
                                                  <a:off x="0" y="0"/>
                                                  <a:ext cx="701039" cy="697991"/>
                                                </a:xfrm>
                                                <a:prstGeom prst="rect">
                                                  <a:avLst/>
                                                </a:prstGeom>
                                              </pic:spPr>
                                            </pic:pic>
                                          </a:graphicData>
                                        </a:graphic>
                                      </wp:inline>
                                    </w:drawing>
                                  </w:r>
                                </w:p>
                              </w:tc>
                            </w:tr>
                          </w:tbl>
                          <w:p w14:paraId="10B5193C" w14:textId="77777777" w:rsidR="003B7CDB" w:rsidRDefault="003B7CDB">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089180" id="Text Box 17" o:spid="_x0000_s1035" type="#_x0000_t202" style="position:absolute;left:0;text-align:left;margin-left:450.25pt;margin-top:-38.1pt;width:108.45pt;height:120.9pt;z-index:157322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V552wEAAJkDAAAOAAAAZHJzL2Uyb0RvYy54bWysU9uO0zAQfUfiHyy/0zQtZVHUdLXsahHS&#10;wiItfMDEcRqLxGPGbpPy9YydpsvlDfFiTXw5cy6T7fXYd+KoyRu0pcwXSym0VVgbuy/l1y/3r95K&#10;4QPYGjq0upQn7eX17uWL7eAKvcIWu1qTYBDri8GVsg3BFVnmVat78At02vJhg9RD4E/aZzXBwOh9&#10;l62WyzfZgFQ7QqW959276VDuEn7TaBUem8brILpSMreQVkprFddst4ViT+Bao8404B9Y9GAsN71A&#10;3UEAcSDzF1RvFKHHJiwU9hk2jVE6aWA1+fIPNU8tOJ20sDneXWzy/w9WfTo+uc8kwvgORw4wifDu&#10;AdU3LyzetmD3+oYIh1ZDzY3zaFk2OF+cn0arfeEjSDV8xJpDhkPABDQ21EdXWKdgdA7gdDFdj0Go&#10;2HJ9dbXON1IoPss3683rdYolg2J+7siH9xp7EYtSEqea4OH44EOkA8V8JXazeG+6LiXb2d82+GLc&#10;SfQj44l7GKtRmLqUq6gtqqmwPrEewmleeL65aJF+SDHwrJTSfz8AaSm6D5Y9iYM1FzQX1VyAVfy0&#10;lEGKqbwN0wAeHJl9y8iT6xZv2LfGJEXPLM50Of8k9DyrccB+/U63nv+o3U8AAAD//wMAUEsDBBQA&#10;BgAIAAAAIQDVPSf/4QAAAAwBAAAPAAAAZHJzL2Rvd25yZXYueG1sTI/BTsMwDIbvSLxDZCRuW9KJ&#10;daw0nSYEJ6SJrhw4po3XRmuc0mRbeftlJ7jZ8qff359vJtuzM47eOJKQzAUwpMZpQ62Er+p99gzM&#10;B0Va9Y5Qwi962BT3d7nKtLtQied9aFkMIZ8pCV0IQ8a5bzq0ys/dgBRvBzdaFeI6tlyP6hLDbc8X&#10;QqTcKkPxQ6cGfO2wOe5PVsL2m8o387OrP8tDaapqLegjPUr5+DBtX4AFnMIfDDf9qA5FdKrdibRn&#10;vYS1EMuISpit0gWwG5EkqydgdZzSZQq8yPn/EsUVAAD//wMAUEsBAi0AFAAGAAgAAAAhALaDOJL+&#10;AAAA4QEAABMAAAAAAAAAAAAAAAAAAAAAAFtDb250ZW50X1R5cGVzXS54bWxQSwECLQAUAAYACAAA&#10;ACEAOP0h/9YAAACUAQAACwAAAAAAAAAAAAAAAAAvAQAAX3JlbHMvLnJlbHNQSwECLQAUAAYACAAA&#10;ACEALj1eedsBAACZAwAADgAAAAAAAAAAAAAAAAAuAgAAZHJzL2Uyb0RvYy54bWxQSwECLQAUAAYA&#10;CAAAACEA1T0n/+EAAAAMAQAADwAAAAAAAAAAAAAAAAA1BAAAZHJzL2Rvd25yZXYueG1sUEsFBgAA&#10;AAAEAAQA8wAAAEMFAAAAAA==&#10;" filled="f" stroked="f">
                <v:textbox inset="0,0,0,0">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160"/>
                      </w:tblGrid>
                      <w:tr w:rsidR="003B7CDB" w14:paraId="4FB0B74B" w14:textId="77777777">
                        <w:trPr>
                          <w:trHeight w:val="275"/>
                        </w:trPr>
                        <w:tc>
                          <w:tcPr>
                            <w:tcW w:w="2160" w:type="dxa"/>
                            <w:shd w:val="clear" w:color="auto" w:fill="2E3092"/>
                          </w:tcPr>
                          <w:p w14:paraId="6F88018F" w14:textId="77777777" w:rsidR="003B7CDB" w:rsidRDefault="00000000">
                            <w:pPr>
                              <w:pStyle w:val="TableParagraph"/>
                              <w:spacing w:before="64" w:line="240" w:lineRule="auto"/>
                              <w:ind w:right="237"/>
                              <w:jc w:val="right"/>
                              <w:rPr>
                                <w:rFonts w:ascii="Arial"/>
                                <w:b/>
                                <w:sz w:val="14"/>
                              </w:rPr>
                            </w:pPr>
                            <w:r>
                              <w:rPr>
                                <w:rFonts w:ascii="Arial"/>
                                <w:b/>
                                <w:color w:val="FFFFFF"/>
                                <w:sz w:val="14"/>
                              </w:rPr>
                              <w:t>Access this article online</w:t>
                            </w:r>
                          </w:p>
                        </w:tc>
                      </w:tr>
                      <w:tr w:rsidR="003B7CDB" w14:paraId="3B0A7969" w14:textId="77777777">
                        <w:trPr>
                          <w:trHeight w:val="360"/>
                        </w:trPr>
                        <w:tc>
                          <w:tcPr>
                            <w:tcW w:w="2160" w:type="dxa"/>
                          </w:tcPr>
                          <w:p w14:paraId="4974AB43" w14:textId="77777777" w:rsidR="003B7CDB" w:rsidRDefault="00000000">
                            <w:pPr>
                              <w:pStyle w:val="TableParagraph"/>
                              <w:spacing w:before="24" w:line="240" w:lineRule="auto"/>
                              <w:ind w:left="61"/>
                              <w:rPr>
                                <w:rFonts w:ascii="Arial"/>
                                <w:b/>
                                <w:sz w:val="14"/>
                              </w:rPr>
                            </w:pPr>
                            <w:r>
                              <w:rPr>
                                <w:rFonts w:ascii="Arial"/>
                                <w:b/>
                                <w:color w:val="231F20"/>
                                <w:sz w:val="14"/>
                              </w:rPr>
                              <w:t>Website:</w:t>
                            </w:r>
                          </w:p>
                          <w:p w14:paraId="1BDAFC37" w14:textId="77777777" w:rsidR="003B7CDB" w:rsidRDefault="00000000">
                            <w:pPr>
                              <w:pStyle w:val="TableParagraph"/>
                              <w:spacing w:before="9" w:line="146" w:lineRule="exact"/>
                              <w:ind w:left="61"/>
                              <w:rPr>
                                <w:rFonts w:ascii="Arial"/>
                                <w:sz w:val="14"/>
                              </w:rPr>
                            </w:pPr>
                            <w:hyperlink r:id="rId13">
                              <w:r>
                                <w:rPr>
                                  <w:rFonts w:ascii="Arial"/>
                                  <w:color w:val="231F20"/>
                                  <w:sz w:val="14"/>
                                </w:rPr>
                                <w:t>www.jwacs-jcoac.org</w:t>
                              </w:r>
                            </w:hyperlink>
                          </w:p>
                        </w:tc>
                      </w:tr>
                      <w:tr w:rsidR="003B7CDB" w14:paraId="102118A5" w14:textId="77777777">
                        <w:trPr>
                          <w:trHeight w:val="270"/>
                        </w:trPr>
                        <w:tc>
                          <w:tcPr>
                            <w:tcW w:w="2160" w:type="dxa"/>
                          </w:tcPr>
                          <w:p w14:paraId="1BE08A29" w14:textId="77777777" w:rsidR="003B7CDB" w:rsidRDefault="00000000">
                            <w:pPr>
                              <w:pStyle w:val="TableParagraph"/>
                              <w:spacing w:before="84" w:line="240" w:lineRule="auto"/>
                              <w:ind w:right="206"/>
                              <w:jc w:val="right"/>
                              <w:rPr>
                                <w:rFonts w:ascii="Arial"/>
                                <w:sz w:val="14"/>
                              </w:rPr>
                            </w:pPr>
                            <w:r>
                              <w:rPr>
                                <w:rFonts w:ascii="Arial"/>
                                <w:b/>
                                <w:color w:val="231F20"/>
                                <w:w w:val="95"/>
                                <w:sz w:val="14"/>
                              </w:rPr>
                              <w:t xml:space="preserve">DOI: </w:t>
                            </w:r>
                            <w:r>
                              <w:rPr>
                                <w:rFonts w:ascii="Arial"/>
                                <w:color w:val="231F20"/>
                                <w:w w:val="95"/>
                                <w:sz w:val="14"/>
                              </w:rPr>
                              <w:t>10.4103/jwas.jwas_51_22</w:t>
                            </w:r>
                          </w:p>
                        </w:tc>
                      </w:tr>
                      <w:tr w:rsidR="003B7CDB" w14:paraId="6930D054" w14:textId="77777777">
                        <w:trPr>
                          <w:trHeight w:val="1464"/>
                        </w:trPr>
                        <w:tc>
                          <w:tcPr>
                            <w:tcW w:w="2160" w:type="dxa"/>
                          </w:tcPr>
                          <w:p w14:paraId="60BB2BEF" w14:textId="77777777" w:rsidR="003B7CDB" w:rsidRDefault="00000000">
                            <w:pPr>
                              <w:pStyle w:val="TableParagraph"/>
                              <w:spacing w:before="28" w:line="240" w:lineRule="auto"/>
                              <w:ind w:left="312"/>
                              <w:rPr>
                                <w:rFonts w:ascii="Arial"/>
                                <w:b/>
                                <w:sz w:val="14"/>
                              </w:rPr>
                            </w:pPr>
                            <w:r>
                              <w:rPr>
                                <w:rFonts w:ascii="Arial"/>
                                <w:b/>
                                <w:color w:val="231F20"/>
                                <w:sz w:val="14"/>
                              </w:rPr>
                              <w:t>Quick Response Code:</w:t>
                            </w:r>
                          </w:p>
                          <w:p w14:paraId="0791604C" w14:textId="77777777" w:rsidR="003B7CDB" w:rsidRDefault="003B7CDB">
                            <w:pPr>
                              <w:pStyle w:val="TableParagraph"/>
                              <w:spacing w:before="8" w:line="240" w:lineRule="auto"/>
                              <w:rPr>
                                <w:rFonts w:ascii="BPG Sans Modern GPL&amp;GNU"/>
                                <w:sz w:val="6"/>
                              </w:rPr>
                            </w:pPr>
                          </w:p>
                          <w:p w14:paraId="6F27E95F" w14:textId="77777777" w:rsidR="003B7CDB" w:rsidRDefault="00000000">
                            <w:pPr>
                              <w:pStyle w:val="TableParagraph"/>
                              <w:spacing w:before="0" w:line="240" w:lineRule="auto"/>
                              <w:ind w:left="532"/>
                              <w:rPr>
                                <w:rFonts w:ascii="BPG Sans Modern GPL&amp;GNU"/>
                                <w:sz w:val="20"/>
                              </w:rPr>
                            </w:pPr>
                            <w:r>
                              <w:rPr>
                                <w:rFonts w:ascii="BPG Sans Modern GPL&amp;GNU"/>
                                <w:noProof/>
                                <w:sz w:val="20"/>
                              </w:rPr>
                              <w:drawing>
                                <wp:inline distT="0" distB="0" distL="0" distR="0" wp14:anchorId="7EA8E230" wp14:editId="2FFA3490">
                                  <wp:extent cx="701039" cy="697991"/>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2" cstate="print"/>
                                          <a:stretch>
                                            <a:fillRect/>
                                          </a:stretch>
                                        </pic:blipFill>
                                        <pic:spPr>
                                          <a:xfrm>
                                            <a:off x="0" y="0"/>
                                            <a:ext cx="701039" cy="697991"/>
                                          </a:xfrm>
                                          <a:prstGeom prst="rect">
                                            <a:avLst/>
                                          </a:prstGeom>
                                        </pic:spPr>
                                      </pic:pic>
                                    </a:graphicData>
                                  </a:graphic>
                                </wp:inline>
                              </w:drawing>
                            </w:r>
                          </w:p>
                        </w:tc>
                      </w:tr>
                    </w:tbl>
                    <w:p w14:paraId="10B5193C" w14:textId="77777777" w:rsidR="003B7CDB" w:rsidRDefault="003B7CDB">
                      <w:pPr>
                        <w:pStyle w:val="BodyText"/>
                      </w:pPr>
                    </w:p>
                  </w:txbxContent>
                </v:textbox>
                <w10:wrap anchorx="page"/>
              </v:shape>
            </w:pict>
          </mc:Fallback>
        </mc:AlternateContent>
      </w:r>
      <w:r w:rsidR="00000000">
        <w:rPr>
          <w:color w:val="231F20"/>
          <w:u w:val="single" w:color="231F20"/>
        </w:rPr>
        <w:t xml:space="preserve"> </w:t>
      </w:r>
      <w:r w:rsidR="00000000">
        <w:rPr>
          <w:color w:val="231F20"/>
          <w:u w:val="single" w:color="231F20"/>
        </w:rPr>
        <w:tab/>
      </w:r>
      <w:r w:rsidR="00000000">
        <w:rPr>
          <w:color w:val="231F20"/>
        </w:rPr>
        <w:tab/>
      </w:r>
      <w:r w:rsidR="00000000">
        <w:rPr>
          <w:color w:val="231F20"/>
          <w:spacing w:val="7"/>
        </w:rPr>
        <w:t xml:space="preserve">study </w:t>
      </w:r>
      <w:r w:rsidR="00000000">
        <w:rPr>
          <w:color w:val="231F20"/>
          <w:spacing w:val="4"/>
        </w:rPr>
        <w:t xml:space="preserve">at </w:t>
      </w:r>
      <w:r w:rsidR="00000000">
        <w:rPr>
          <w:color w:val="231F20"/>
          <w:spacing w:val="6"/>
        </w:rPr>
        <w:t xml:space="preserve">the </w:t>
      </w:r>
      <w:r w:rsidR="00000000">
        <w:rPr>
          <w:color w:val="231F20"/>
          <w:spacing w:val="7"/>
        </w:rPr>
        <w:t>Mbingo Baptist</w:t>
      </w:r>
      <w:r w:rsidR="00000000">
        <w:rPr>
          <w:color w:val="231F20"/>
          <w:spacing w:val="31"/>
        </w:rPr>
        <w:t xml:space="preserve"> </w:t>
      </w:r>
      <w:r w:rsidR="00000000">
        <w:rPr>
          <w:color w:val="231F20"/>
          <w:spacing w:val="9"/>
        </w:rPr>
        <w:t>Hospital,</w:t>
      </w:r>
    </w:p>
    <w:p w14:paraId="4D9837FC" w14:textId="12CF68A0" w:rsidR="003B7CDB" w:rsidRDefault="00035428">
      <w:pPr>
        <w:spacing w:before="47" w:line="235" w:lineRule="auto"/>
        <w:ind w:left="117" w:right="6610"/>
        <w:jc w:val="both"/>
        <w:rPr>
          <w:rFonts w:ascii="Carlito"/>
          <w:sz w:val="14"/>
        </w:rPr>
      </w:pPr>
      <w:r>
        <w:rPr>
          <w:noProof/>
        </w:rPr>
        <mc:AlternateContent>
          <mc:Choice Requires="wps">
            <w:drawing>
              <wp:anchor distT="0" distB="0" distL="114300" distR="114300" simplePos="0" relativeHeight="15731712" behindDoc="0" locked="0" layoutInCell="1" allowOverlap="1" wp14:anchorId="44C2B258" wp14:editId="735B5B6D">
                <wp:simplePos x="0" y="0"/>
                <wp:positionH relativeFrom="page">
                  <wp:posOffset>3191510</wp:posOffset>
                </wp:positionH>
                <wp:positionV relativeFrom="paragraph">
                  <wp:posOffset>276225</wp:posOffset>
                </wp:positionV>
                <wp:extent cx="2272030" cy="621030"/>
                <wp:effectExtent l="0" t="0" r="0" b="0"/>
                <wp:wrapNone/>
                <wp:docPr id="25"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030" cy="621030"/>
                        </a:xfrm>
                        <a:prstGeom prst="rect">
                          <a:avLst/>
                        </a:prstGeom>
                        <a:solidFill>
                          <a:srgbClr val="E0DEF0"/>
                        </a:solidFill>
                        <a:ln w="3810">
                          <a:solidFill>
                            <a:srgbClr val="231F20"/>
                          </a:solidFill>
                          <a:prstDash val="solid"/>
                          <a:miter lim="800000"/>
                          <a:headEnd/>
                          <a:tailEnd/>
                        </a:ln>
                      </wps:spPr>
                      <wps:txbx>
                        <w:txbxContent>
                          <w:p w14:paraId="236B5706" w14:textId="77777777" w:rsidR="003B7CDB" w:rsidRDefault="00000000">
                            <w:pPr>
                              <w:spacing w:before="39" w:line="249" w:lineRule="auto"/>
                              <w:ind w:left="72" w:right="64"/>
                              <w:jc w:val="both"/>
                              <w:rPr>
                                <w:rFonts w:ascii="Arial"/>
                                <w:sz w:val="15"/>
                              </w:rPr>
                            </w:pPr>
                            <w:r>
                              <w:rPr>
                                <w:rFonts w:ascii="Arial"/>
                                <w:b/>
                                <w:color w:val="231F20"/>
                                <w:sz w:val="15"/>
                              </w:rPr>
                              <w:t xml:space="preserve">How to cite this article: </w:t>
                            </w:r>
                            <w:r>
                              <w:rPr>
                                <w:rFonts w:ascii="Arial"/>
                                <w:color w:val="231F20"/>
                                <w:sz w:val="15"/>
                              </w:rPr>
                              <w:t xml:space="preserve">Ebogo Titus </w:t>
                            </w:r>
                            <w:r>
                              <w:rPr>
                                <w:rFonts w:ascii="Arial"/>
                                <w:color w:val="231F20"/>
                                <w:spacing w:val="-6"/>
                                <w:sz w:val="15"/>
                              </w:rPr>
                              <w:t xml:space="preserve">NT, </w:t>
                            </w:r>
                            <w:r>
                              <w:rPr>
                                <w:rFonts w:ascii="Arial"/>
                                <w:color w:val="231F20"/>
                                <w:sz w:val="15"/>
                              </w:rPr>
                              <w:t xml:space="preserve">Nzinga JR, Nchufor NR, </w:t>
                            </w:r>
                            <w:r>
                              <w:rPr>
                                <w:rFonts w:ascii="Arial"/>
                                <w:color w:val="231F20"/>
                                <w:spacing w:val="2"/>
                                <w:sz w:val="15"/>
                              </w:rPr>
                              <w:t xml:space="preserve">Njuma </w:t>
                            </w:r>
                            <w:r>
                              <w:rPr>
                                <w:rFonts w:ascii="Arial"/>
                                <w:color w:val="231F20"/>
                                <w:sz w:val="15"/>
                              </w:rPr>
                              <w:t xml:space="preserve">TE,  </w:t>
                            </w:r>
                            <w:r>
                              <w:rPr>
                                <w:rFonts w:ascii="Arial"/>
                                <w:color w:val="231F20"/>
                                <w:spacing w:val="2"/>
                                <w:sz w:val="15"/>
                              </w:rPr>
                              <w:t xml:space="preserve">Ntih </w:t>
                            </w:r>
                            <w:r>
                              <w:rPr>
                                <w:rFonts w:ascii="Arial"/>
                                <w:color w:val="231F20"/>
                                <w:sz w:val="15"/>
                              </w:rPr>
                              <w:t xml:space="preserve">LM,  </w:t>
                            </w:r>
                            <w:r>
                              <w:rPr>
                                <w:rFonts w:ascii="Arial"/>
                                <w:color w:val="231F20"/>
                                <w:spacing w:val="2"/>
                                <w:sz w:val="15"/>
                              </w:rPr>
                              <w:t xml:space="preserve">Sena </w:t>
                            </w:r>
                            <w:r>
                              <w:rPr>
                                <w:rFonts w:ascii="Arial"/>
                                <w:color w:val="231F20"/>
                                <w:spacing w:val="3"/>
                                <w:sz w:val="15"/>
                              </w:rPr>
                              <w:t xml:space="preserve">GR, </w:t>
                            </w:r>
                            <w:r>
                              <w:rPr>
                                <w:rFonts w:ascii="Arial"/>
                                <w:i/>
                                <w:color w:val="231F20"/>
                                <w:sz w:val="15"/>
                              </w:rPr>
                              <w:t>et</w:t>
                            </w:r>
                            <w:r>
                              <w:rPr>
                                <w:rFonts w:ascii="Arial"/>
                                <w:i/>
                                <w:color w:val="231F20"/>
                                <w:spacing w:val="-11"/>
                                <w:sz w:val="15"/>
                              </w:rPr>
                              <w:t xml:space="preserve"> </w:t>
                            </w:r>
                            <w:r>
                              <w:rPr>
                                <w:rFonts w:ascii="Arial"/>
                                <w:i/>
                                <w:color w:val="231F20"/>
                                <w:sz w:val="15"/>
                              </w:rPr>
                              <w:t>al.</w:t>
                            </w:r>
                            <w:r>
                              <w:rPr>
                                <w:rFonts w:ascii="Arial"/>
                                <w:i/>
                                <w:color w:val="231F20"/>
                                <w:spacing w:val="-11"/>
                                <w:sz w:val="15"/>
                              </w:rPr>
                              <w:t xml:space="preserve"> </w:t>
                            </w:r>
                            <w:r>
                              <w:rPr>
                                <w:rFonts w:ascii="Arial"/>
                                <w:color w:val="231F20"/>
                                <w:sz w:val="15"/>
                              </w:rPr>
                              <w:t>Epidemiology</w:t>
                            </w:r>
                            <w:r>
                              <w:rPr>
                                <w:rFonts w:ascii="Arial"/>
                                <w:color w:val="231F20"/>
                                <w:spacing w:val="-11"/>
                                <w:sz w:val="15"/>
                              </w:rPr>
                              <w:t xml:space="preserve"> </w:t>
                            </w:r>
                            <w:r>
                              <w:rPr>
                                <w:rFonts w:ascii="Arial"/>
                                <w:color w:val="231F20"/>
                                <w:sz w:val="15"/>
                              </w:rPr>
                              <w:t>of</w:t>
                            </w:r>
                            <w:r>
                              <w:rPr>
                                <w:rFonts w:ascii="Arial"/>
                                <w:color w:val="231F20"/>
                                <w:spacing w:val="-11"/>
                                <w:sz w:val="15"/>
                              </w:rPr>
                              <w:t xml:space="preserve"> </w:t>
                            </w:r>
                            <w:r>
                              <w:rPr>
                                <w:rFonts w:ascii="Arial"/>
                                <w:color w:val="231F20"/>
                                <w:sz w:val="15"/>
                              </w:rPr>
                              <w:t>surgical</w:t>
                            </w:r>
                            <w:r>
                              <w:rPr>
                                <w:rFonts w:ascii="Arial"/>
                                <w:color w:val="231F20"/>
                                <w:spacing w:val="-11"/>
                                <w:sz w:val="15"/>
                              </w:rPr>
                              <w:t xml:space="preserve"> </w:t>
                            </w:r>
                            <w:r>
                              <w:rPr>
                                <w:rFonts w:ascii="Arial"/>
                                <w:color w:val="231F20"/>
                                <w:sz w:val="15"/>
                              </w:rPr>
                              <w:t>site</w:t>
                            </w:r>
                            <w:r>
                              <w:rPr>
                                <w:rFonts w:ascii="Arial"/>
                                <w:color w:val="231F20"/>
                                <w:spacing w:val="-11"/>
                                <w:sz w:val="15"/>
                              </w:rPr>
                              <w:t xml:space="preserve"> </w:t>
                            </w:r>
                            <w:r>
                              <w:rPr>
                                <w:rFonts w:ascii="Arial"/>
                                <w:color w:val="231F20"/>
                                <w:sz w:val="15"/>
                              </w:rPr>
                              <w:t>infection</w:t>
                            </w:r>
                            <w:r>
                              <w:rPr>
                                <w:rFonts w:ascii="Arial"/>
                                <w:color w:val="231F20"/>
                                <w:spacing w:val="-11"/>
                                <w:sz w:val="15"/>
                              </w:rPr>
                              <w:t xml:space="preserve"> </w:t>
                            </w:r>
                            <w:r>
                              <w:rPr>
                                <w:rFonts w:ascii="Arial"/>
                                <w:color w:val="231F20"/>
                                <w:sz w:val="15"/>
                              </w:rPr>
                              <w:t>following abdominal</w:t>
                            </w:r>
                            <w:r>
                              <w:rPr>
                                <w:rFonts w:ascii="Arial"/>
                                <w:color w:val="231F20"/>
                                <w:spacing w:val="-8"/>
                                <w:sz w:val="15"/>
                              </w:rPr>
                              <w:t xml:space="preserve"> </w:t>
                            </w:r>
                            <w:r>
                              <w:rPr>
                                <w:rFonts w:ascii="Arial"/>
                                <w:color w:val="231F20"/>
                                <w:sz w:val="15"/>
                              </w:rPr>
                              <w:t>surgeries</w:t>
                            </w:r>
                            <w:r>
                              <w:rPr>
                                <w:rFonts w:ascii="Arial"/>
                                <w:color w:val="231F20"/>
                                <w:spacing w:val="-8"/>
                                <w:sz w:val="15"/>
                              </w:rPr>
                              <w:t xml:space="preserve"> </w:t>
                            </w:r>
                            <w:r>
                              <w:rPr>
                                <w:rFonts w:ascii="Arial"/>
                                <w:color w:val="231F20"/>
                                <w:sz w:val="15"/>
                              </w:rPr>
                              <w:t>at</w:t>
                            </w:r>
                            <w:r>
                              <w:rPr>
                                <w:rFonts w:ascii="Arial"/>
                                <w:color w:val="231F20"/>
                                <w:spacing w:val="-8"/>
                                <w:sz w:val="15"/>
                              </w:rPr>
                              <w:t xml:space="preserve"> </w:t>
                            </w:r>
                            <w:r>
                              <w:rPr>
                                <w:rFonts w:ascii="Arial"/>
                                <w:color w:val="231F20"/>
                                <w:sz w:val="15"/>
                              </w:rPr>
                              <w:t>a</w:t>
                            </w:r>
                            <w:r>
                              <w:rPr>
                                <w:rFonts w:ascii="Arial"/>
                                <w:color w:val="231F20"/>
                                <w:spacing w:val="-7"/>
                                <w:sz w:val="15"/>
                              </w:rPr>
                              <w:t xml:space="preserve"> </w:t>
                            </w:r>
                            <w:r>
                              <w:rPr>
                                <w:rFonts w:ascii="Arial"/>
                                <w:color w:val="231F20"/>
                                <w:spacing w:val="-3"/>
                                <w:sz w:val="15"/>
                              </w:rPr>
                              <w:t>reference</w:t>
                            </w:r>
                            <w:r>
                              <w:rPr>
                                <w:rFonts w:ascii="Arial"/>
                                <w:color w:val="231F20"/>
                                <w:spacing w:val="-8"/>
                                <w:sz w:val="15"/>
                              </w:rPr>
                              <w:t xml:space="preserve"> </w:t>
                            </w:r>
                            <w:r>
                              <w:rPr>
                                <w:rFonts w:ascii="Arial"/>
                                <w:color w:val="231F20"/>
                                <w:sz w:val="15"/>
                              </w:rPr>
                              <w:t>hospital</w:t>
                            </w:r>
                            <w:r>
                              <w:rPr>
                                <w:rFonts w:ascii="Arial"/>
                                <w:color w:val="231F20"/>
                                <w:spacing w:val="-8"/>
                                <w:sz w:val="15"/>
                              </w:rPr>
                              <w:t xml:space="preserve"> </w:t>
                            </w:r>
                            <w:r>
                              <w:rPr>
                                <w:rFonts w:ascii="Arial"/>
                                <w:color w:val="231F20"/>
                                <w:sz w:val="15"/>
                              </w:rPr>
                              <w:t>in</w:t>
                            </w:r>
                            <w:r>
                              <w:rPr>
                                <w:rFonts w:ascii="Arial"/>
                                <w:color w:val="231F20"/>
                                <w:spacing w:val="-7"/>
                                <w:sz w:val="15"/>
                              </w:rPr>
                              <w:t xml:space="preserve"> </w:t>
                            </w:r>
                            <w:r>
                              <w:rPr>
                                <w:rFonts w:ascii="Arial"/>
                                <w:color w:val="231F20"/>
                                <w:sz w:val="15"/>
                              </w:rPr>
                              <w:t>North- West</w:t>
                            </w:r>
                            <w:r>
                              <w:rPr>
                                <w:rFonts w:ascii="Arial"/>
                                <w:color w:val="231F20"/>
                                <w:spacing w:val="-13"/>
                                <w:sz w:val="15"/>
                              </w:rPr>
                              <w:t xml:space="preserve"> </w:t>
                            </w:r>
                            <w:r>
                              <w:rPr>
                                <w:rFonts w:ascii="Arial"/>
                                <w:color w:val="231F20"/>
                                <w:sz w:val="15"/>
                              </w:rPr>
                              <w:t>Cameroon.</w:t>
                            </w:r>
                            <w:r>
                              <w:rPr>
                                <w:rFonts w:ascii="Arial"/>
                                <w:color w:val="231F20"/>
                                <w:spacing w:val="-19"/>
                                <w:sz w:val="15"/>
                              </w:rPr>
                              <w:t xml:space="preserve"> </w:t>
                            </w:r>
                            <w:r>
                              <w:rPr>
                                <w:rFonts w:ascii="Arial"/>
                                <w:color w:val="231F20"/>
                                <w:sz w:val="15"/>
                              </w:rPr>
                              <w:t>J</w:t>
                            </w:r>
                            <w:r>
                              <w:rPr>
                                <w:rFonts w:ascii="Arial"/>
                                <w:color w:val="231F20"/>
                                <w:spacing w:val="-17"/>
                                <w:sz w:val="15"/>
                              </w:rPr>
                              <w:t xml:space="preserve"> </w:t>
                            </w:r>
                            <w:r>
                              <w:rPr>
                                <w:rFonts w:ascii="Arial"/>
                                <w:color w:val="231F20"/>
                                <w:sz w:val="15"/>
                              </w:rPr>
                              <w:t>West</w:t>
                            </w:r>
                            <w:r>
                              <w:rPr>
                                <w:rFonts w:ascii="Arial"/>
                                <w:color w:val="231F20"/>
                                <w:spacing w:val="-18"/>
                                <w:sz w:val="15"/>
                              </w:rPr>
                              <w:t xml:space="preserve"> </w:t>
                            </w:r>
                            <w:r>
                              <w:rPr>
                                <w:rFonts w:ascii="Arial"/>
                                <w:color w:val="231F20"/>
                                <w:sz w:val="15"/>
                              </w:rPr>
                              <w:t>Afr</w:t>
                            </w:r>
                            <w:r>
                              <w:rPr>
                                <w:rFonts w:ascii="Arial"/>
                                <w:color w:val="231F20"/>
                                <w:spacing w:val="-12"/>
                                <w:sz w:val="15"/>
                              </w:rPr>
                              <w:t xml:space="preserve"> </w:t>
                            </w:r>
                            <w:r>
                              <w:rPr>
                                <w:rFonts w:ascii="Arial"/>
                                <w:color w:val="231F20"/>
                                <w:sz w:val="15"/>
                              </w:rPr>
                              <w:t>Coll</w:t>
                            </w:r>
                            <w:r>
                              <w:rPr>
                                <w:rFonts w:ascii="Arial"/>
                                <w:color w:val="231F20"/>
                                <w:spacing w:val="-13"/>
                                <w:sz w:val="15"/>
                              </w:rPr>
                              <w:t xml:space="preserve"> </w:t>
                            </w:r>
                            <w:r>
                              <w:rPr>
                                <w:rFonts w:ascii="Arial"/>
                                <w:color w:val="231F20"/>
                                <w:sz w:val="15"/>
                              </w:rPr>
                              <w:t>Surg</w:t>
                            </w:r>
                            <w:r>
                              <w:rPr>
                                <w:rFonts w:ascii="Arial"/>
                                <w:color w:val="231F20"/>
                                <w:spacing w:val="-12"/>
                                <w:sz w:val="15"/>
                              </w:rPr>
                              <w:t xml:space="preserve"> </w:t>
                            </w:r>
                            <w:r>
                              <w:rPr>
                                <w:rFonts w:ascii="BPG Sans Modern GPL&amp;GNU"/>
                                <w:color w:val="231F20"/>
                                <w:spacing w:val="-4"/>
                                <w:sz w:val="15"/>
                              </w:rPr>
                              <w:t>2021</w:t>
                            </w:r>
                            <w:r>
                              <w:rPr>
                                <w:rFonts w:ascii="Arial"/>
                                <w:color w:val="231F20"/>
                                <w:spacing w:val="-4"/>
                                <w:sz w:val="15"/>
                              </w:rPr>
                              <w:t>;</w:t>
                            </w:r>
                            <w:r>
                              <w:rPr>
                                <w:rFonts w:ascii="BPG Sans Modern GPL&amp;GNU"/>
                                <w:color w:val="231F20"/>
                                <w:spacing w:val="-4"/>
                                <w:sz w:val="15"/>
                              </w:rPr>
                              <w:t>11</w:t>
                            </w:r>
                            <w:r>
                              <w:rPr>
                                <w:rFonts w:ascii="Arial"/>
                                <w:color w:val="231F20"/>
                                <w:spacing w:val="-4"/>
                                <w:sz w:val="15"/>
                              </w:rPr>
                              <w:t>:1-6.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C2B258" id="Text Box 16" o:spid="_x0000_s1036" type="#_x0000_t202" style="position:absolute;left:0;text-align:left;margin-left:251.3pt;margin-top:21.75pt;width:178.9pt;height:48.9pt;z-index:15731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1DGwIAADsEAAAOAAAAZHJzL2Uyb0RvYy54bWysU9uO0zAQfUfiHyy/01wqLauo6WrpBSEt&#10;sNLCB7iOk1g4HmO7TcrXM7abLtcXhB+s8WXOzJw5s7qbBkVOwjoJuqbFIqdEaA6N1F1NP3/av7ql&#10;xHmmG6ZAi5qehaN365cvVqOpRAk9qEZYgiDaVaOpae+9qbLM8V4MzC3ACI2PLdiBeTzaLmssGxF9&#10;UFmZ5zfZCLYxFrhwDm+36ZGuI37bCu4/tq0TnqiaYm4+7jbuh7Bn6xWrOstML/klDfYPWQxMagx6&#10;hdoyz8jRyt+gBsktOGj9gsOQQdtKLmINWE2R/1LNU8+MiLUgOc5caXL/D5Z/OD2ZR0v89AYmbGAs&#10;wpkH4F8c0bDpme7EvbUw9oI1GLgIlGWjcdXFNVDtKhdADuN7aLDJ7OghAk2tHQIrWCdBdGzA+Uq6&#10;mDzheFmWr8t8iU8c327KItghBKtmb2OdfytgIMGoqcWmRnR2enA+fZ2/hGAOlGz2Uql4sN1hoyw5&#10;MRTALt/u9jP6T9+UJmNNl7dFngj4K0S5LPblHyFCClvm+hQqoid1DdKjxJUcanqbh5WuA5873UQB&#10;eiZVsrFspS8EB04Tu346TEQ2mGHwDXwfoDkj4xaSonEC0ejBfqNkRDXX1H09MisoUe80di1Ifzbs&#10;bBxmg2mOrjX1lCRz49OIHI2VXY/ISRca7rGzrYykP2dxSRcVGtt2maYwAj+e46/nmV9/BwAA//8D&#10;AFBLAwQUAAYACAAAACEA5yiRjd4AAAAKAQAADwAAAGRycy9kb3ducmV2LnhtbEyPy07DMBBF90j8&#10;gzVIbBB10qZRFeJU5bVGJCxYuvE0jojHUcZt07/HrOhydI/uPVNuZzeIE07ce1KQLhIQSK03PXUK&#10;vpr3xw0IDpqMHjyhggsybKvbm1IXxp/pE0916EQsIS60AhvCWEjJrUWneeFHpJgd/OR0iOfUSTPp&#10;cyx3g1wmSS6d7ikuWD3ii8X2pz46BQduwveFn7M3m37sdKgb4odXpe7v5t0TiIBz+IfhTz+qQxWd&#10;9v5IhsWgYJ0s84gqyFZrEBHY5EkGYh/JLF2BrEp5/UL1CwAA//8DAFBLAQItABQABgAIAAAAIQC2&#10;gziS/gAAAOEBAAATAAAAAAAAAAAAAAAAAAAAAABbQ29udGVudF9UeXBlc10ueG1sUEsBAi0AFAAG&#10;AAgAAAAhADj9If/WAAAAlAEAAAsAAAAAAAAAAAAAAAAALwEAAF9yZWxzLy5yZWxzUEsBAi0AFAAG&#10;AAgAAAAhABcD7UMbAgAAOwQAAA4AAAAAAAAAAAAAAAAALgIAAGRycy9lMm9Eb2MueG1sUEsBAi0A&#10;FAAGAAgAAAAhAOcokY3eAAAACgEAAA8AAAAAAAAAAAAAAAAAdQQAAGRycy9kb3ducmV2LnhtbFBL&#10;BQYAAAAABAAEAPMAAACABQAAAAA=&#10;" fillcolor="#e0def0" strokecolor="#231f20" strokeweight=".3pt">
                <v:textbox inset="0,0,0,0">
                  <w:txbxContent>
                    <w:p w14:paraId="236B5706" w14:textId="77777777" w:rsidR="003B7CDB" w:rsidRDefault="00000000">
                      <w:pPr>
                        <w:spacing w:before="39" w:line="249" w:lineRule="auto"/>
                        <w:ind w:left="72" w:right="64"/>
                        <w:jc w:val="both"/>
                        <w:rPr>
                          <w:rFonts w:ascii="Arial"/>
                          <w:sz w:val="15"/>
                        </w:rPr>
                      </w:pPr>
                      <w:r>
                        <w:rPr>
                          <w:rFonts w:ascii="Arial"/>
                          <w:b/>
                          <w:color w:val="231F20"/>
                          <w:sz w:val="15"/>
                        </w:rPr>
                        <w:t xml:space="preserve">How to cite this article: </w:t>
                      </w:r>
                      <w:r>
                        <w:rPr>
                          <w:rFonts w:ascii="Arial"/>
                          <w:color w:val="231F20"/>
                          <w:sz w:val="15"/>
                        </w:rPr>
                        <w:t xml:space="preserve">Ebogo Titus </w:t>
                      </w:r>
                      <w:r>
                        <w:rPr>
                          <w:rFonts w:ascii="Arial"/>
                          <w:color w:val="231F20"/>
                          <w:spacing w:val="-6"/>
                          <w:sz w:val="15"/>
                        </w:rPr>
                        <w:t xml:space="preserve">NT, </w:t>
                      </w:r>
                      <w:r>
                        <w:rPr>
                          <w:rFonts w:ascii="Arial"/>
                          <w:color w:val="231F20"/>
                          <w:sz w:val="15"/>
                        </w:rPr>
                        <w:t xml:space="preserve">Nzinga JR, Nchufor NR, </w:t>
                      </w:r>
                      <w:r>
                        <w:rPr>
                          <w:rFonts w:ascii="Arial"/>
                          <w:color w:val="231F20"/>
                          <w:spacing w:val="2"/>
                          <w:sz w:val="15"/>
                        </w:rPr>
                        <w:t xml:space="preserve">Njuma </w:t>
                      </w:r>
                      <w:r>
                        <w:rPr>
                          <w:rFonts w:ascii="Arial"/>
                          <w:color w:val="231F20"/>
                          <w:sz w:val="15"/>
                        </w:rPr>
                        <w:t xml:space="preserve">TE,  </w:t>
                      </w:r>
                      <w:r>
                        <w:rPr>
                          <w:rFonts w:ascii="Arial"/>
                          <w:color w:val="231F20"/>
                          <w:spacing w:val="2"/>
                          <w:sz w:val="15"/>
                        </w:rPr>
                        <w:t xml:space="preserve">Ntih </w:t>
                      </w:r>
                      <w:r>
                        <w:rPr>
                          <w:rFonts w:ascii="Arial"/>
                          <w:color w:val="231F20"/>
                          <w:sz w:val="15"/>
                        </w:rPr>
                        <w:t xml:space="preserve">LM,  </w:t>
                      </w:r>
                      <w:r>
                        <w:rPr>
                          <w:rFonts w:ascii="Arial"/>
                          <w:color w:val="231F20"/>
                          <w:spacing w:val="2"/>
                          <w:sz w:val="15"/>
                        </w:rPr>
                        <w:t xml:space="preserve">Sena </w:t>
                      </w:r>
                      <w:r>
                        <w:rPr>
                          <w:rFonts w:ascii="Arial"/>
                          <w:color w:val="231F20"/>
                          <w:spacing w:val="3"/>
                          <w:sz w:val="15"/>
                        </w:rPr>
                        <w:t xml:space="preserve">GR, </w:t>
                      </w:r>
                      <w:r>
                        <w:rPr>
                          <w:rFonts w:ascii="Arial"/>
                          <w:i/>
                          <w:color w:val="231F20"/>
                          <w:sz w:val="15"/>
                        </w:rPr>
                        <w:t>et</w:t>
                      </w:r>
                      <w:r>
                        <w:rPr>
                          <w:rFonts w:ascii="Arial"/>
                          <w:i/>
                          <w:color w:val="231F20"/>
                          <w:spacing w:val="-11"/>
                          <w:sz w:val="15"/>
                        </w:rPr>
                        <w:t xml:space="preserve"> </w:t>
                      </w:r>
                      <w:r>
                        <w:rPr>
                          <w:rFonts w:ascii="Arial"/>
                          <w:i/>
                          <w:color w:val="231F20"/>
                          <w:sz w:val="15"/>
                        </w:rPr>
                        <w:t>al.</w:t>
                      </w:r>
                      <w:r>
                        <w:rPr>
                          <w:rFonts w:ascii="Arial"/>
                          <w:i/>
                          <w:color w:val="231F20"/>
                          <w:spacing w:val="-11"/>
                          <w:sz w:val="15"/>
                        </w:rPr>
                        <w:t xml:space="preserve"> </w:t>
                      </w:r>
                      <w:r>
                        <w:rPr>
                          <w:rFonts w:ascii="Arial"/>
                          <w:color w:val="231F20"/>
                          <w:sz w:val="15"/>
                        </w:rPr>
                        <w:t>Epidemiology</w:t>
                      </w:r>
                      <w:r>
                        <w:rPr>
                          <w:rFonts w:ascii="Arial"/>
                          <w:color w:val="231F20"/>
                          <w:spacing w:val="-11"/>
                          <w:sz w:val="15"/>
                        </w:rPr>
                        <w:t xml:space="preserve"> </w:t>
                      </w:r>
                      <w:r>
                        <w:rPr>
                          <w:rFonts w:ascii="Arial"/>
                          <w:color w:val="231F20"/>
                          <w:sz w:val="15"/>
                        </w:rPr>
                        <w:t>of</w:t>
                      </w:r>
                      <w:r>
                        <w:rPr>
                          <w:rFonts w:ascii="Arial"/>
                          <w:color w:val="231F20"/>
                          <w:spacing w:val="-11"/>
                          <w:sz w:val="15"/>
                        </w:rPr>
                        <w:t xml:space="preserve"> </w:t>
                      </w:r>
                      <w:r>
                        <w:rPr>
                          <w:rFonts w:ascii="Arial"/>
                          <w:color w:val="231F20"/>
                          <w:sz w:val="15"/>
                        </w:rPr>
                        <w:t>surgical</w:t>
                      </w:r>
                      <w:r>
                        <w:rPr>
                          <w:rFonts w:ascii="Arial"/>
                          <w:color w:val="231F20"/>
                          <w:spacing w:val="-11"/>
                          <w:sz w:val="15"/>
                        </w:rPr>
                        <w:t xml:space="preserve"> </w:t>
                      </w:r>
                      <w:r>
                        <w:rPr>
                          <w:rFonts w:ascii="Arial"/>
                          <w:color w:val="231F20"/>
                          <w:sz w:val="15"/>
                        </w:rPr>
                        <w:t>site</w:t>
                      </w:r>
                      <w:r>
                        <w:rPr>
                          <w:rFonts w:ascii="Arial"/>
                          <w:color w:val="231F20"/>
                          <w:spacing w:val="-11"/>
                          <w:sz w:val="15"/>
                        </w:rPr>
                        <w:t xml:space="preserve"> </w:t>
                      </w:r>
                      <w:r>
                        <w:rPr>
                          <w:rFonts w:ascii="Arial"/>
                          <w:color w:val="231F20"/>
                          <w:sz w:val="15"/>
                        </w:rPr>
                        <w:t>infection</w:t>
                      </w:r>
                      <w:r>
                        <w:rPr>
                          <w:rFonts w:ascii="Arial"/>
                          <w:color w:val="231F20"/>
                          <w:spacing w:val="-11"/>
                          <w:sz w:val="15"/>
                        </w:rPr>
                        <w:t xml:space="preserve"> </w:t>
                      </w:r>
                      <w:r>
                        <w:rPr>
                          <w:rFonts w:ascii="Arial"/>
                          <w:color w:val="231F20"/>
                          <w:sz w:val="15"/>
                        </w:rPr>
                        <w:t>following abdominal</w:t>
                      </w:r>
                      <w:r>
                        <w:rPr>
                          <w:rFonts w:ascii="Arial"/>
                          <w:color w:val="231F20"/>
                          <w:spacing w:val="-8"/>
                          <w:sz w:val="15"/>
                        </w:rPr>
                        <w:t xml:space="preserve"> </w:t>
                      </w:r>
                      <w:r>
                        <w:rPr>
                          <w:rFonts w:ascii="Arial"/>
                          <w:color w:val="231F20"/>
                          <w:sz w:val="15"/>
                        </w:rPr>
                        <w:t>surgeries</w:t>
                      </w:r>
                      <w:r>
                        <w:rPr>
                          <w:rFonts w:ascii="Arial"/>
                          <w:color w:val="231F20"/>
                          <w:spacing w:val="-8"/>
                          <w:sz w:val="15"/>
                        </w:rPr>
                        <w:t xml:space="preserve"> </w:t>
                      </w:r>
                      <w:r>
                        <w:rPr>
                          <w:rFonts w:ascii="Arial"/>
                          <w:color w:val="231F20"/>
                          <w:sz w:val="15"/>
                        </w:rPr>
                        <w:t>at</w:t>
                      </w:r>
                      <w:r>
                        <w:rPr>
                          <w:rFonts w:ascii="Arial"/>
                          <w:color w:val="231F20"/>
                          <w:spacing w:val="-8"/>
                          <w:sz w:val="15"/>
                        </w:rPr>
                        <w:t xml:space="preserve"> </w:t>
                      </w:r>
                      <w:r>
                        <w:rPr>
                          <w:rFonts w:ascii="Arial"/>
                          <w:color w:val="231F20"/>
                          <w:sz w:val="15"/>
                        </w:rPr>
                        <w:t>a</w:t>
                      </w:r>
                      <w:r>
                        <w:rPr>
                          <w:rFonts w:ascii="Arial"/>
                          <w:color w:val="231F20"/>
                          <w:spacing w:val="-7"/>
                          <w:sz w:val="15"/>
                        </w:rPr>
                        <w:t xml:space="preserve"> </w:t>
                      </w:r>
                      <w:r>
                        <w:rPr>
                          <w:rFonts w:ascii="Arial"/>
                          <w:color w:val="231F20"/>
                          <w:spacing w:val="-3"/>
                          <w:sz w:val="15"/>
                        </w:rPr>
                        <w:t>reference</w:t>
                      </w:r>
                      <w:r>
                        <w:rPr>
                          <w:rFonts w:ascii="Arial"/>
                          <w:color w:val="231F20"/>
                          <w:spacing w:val="-8"/>
                          <w:sz w:val="15"/>
                        </w:rPr>
                        <w:t xml:space="preserve"> </w:t>
                      </w:r>
                      <w:r>
                        <w:rPr>
                          <w:rFonts w:ascii="Arial"/>
                          <w:color w:val="231F20"/>
                          <w:sz w:val="15"/>
                        </w:rPr>
                        <w:t>hospital</w:t>
                      </w:r>
                      <w:r>
                        <w:rPr>
                          <w:rFonts w:ascii="Arial"/>
                          <w:color w:val="231F20"/>
                          <w:spacing w:val="-8"/>
                          <w:sz w:val="15"/>
                        </w:rPr>
                        <w:t xml:space="preserve"> </w:t>
                      </w:r>
                      <w:r>
                        <w:rPr>
                          <w:rFonts w:ascii="Arial"/>
                          <w:color w:val="231F20"/>
                          <w:sz w:val="15"/>
                        </w:rPr>
                        <w:t>in</w:t>
                      </w:r>
                      <w:r>
                        <w:rPr>
                          <w:rFonts w:ascii="Arial"/>
                          <w:color w:val="231F20"/>
                          <w:spacing w:val="-7"/>
                          <w:sz w:val="15"/>
                        </w:rPr>
                        <w:t xml:space="preserve"> </w:t>
                      </w:r>
                      <w:r>
                        <w:rPr>
                          <w:rFonts w:ascii="Arial"/>
                          <w:color w:val="231F20"/>
                          <w:sz w:val="15"/>
                        </w:rPr>
                        <w:t>North- West</w:t>
                      </w:r>
                      <w:r>
                        <w:rPr>
                          <w:rFonts w:ascii="Arial"/>
                          <w:color w:val="231F20"/>
                          <w:spacing w:val="-13"/>
                          <w:sz w:val="15"/>
                        </w:rPr>
                        <w:t xml:space="preserve"> </w:t>
                      </w:r>
                      <w:r>
                        <w:rPr>
                          <w:rFonts w:ascii="Arial"/>
                          <w:color w:val="231F20"/>
                          <w:sz w:val="15"/>
                        </w:rPr>
                        <w:t>Cameroon.</w:t>
                      </w:r>
                      <w:r>
                        <w:rPr>
                          <w:rFonts w:ascii="Arial"/>
                          <w:color w:val="231F20"/>
                          <w:spacing w:val="-19"/>
                          <w:sz w:val="15"/>
                        </w:rPr>
                        <w:t xml:space="preserve"> </w:t>
                      </w:r>
                      <w:r>
                        <w:rPr>
                          <w:rFonts w:ascii="Arial"/>
                          <w:color w:val="231F20"/>
                          <w:sz w:val="15"/>
                        </w:rPr>
                        <w:t>J</w:t>
                      </w:r>
                      <w:r>
                        <w:rPr>
                          <w:rFonts w:ascii="Arial"/>
                          <w:color w:val="231F20"/>
                          <w:spacing w:val="-17"/>
                          <w:sz w:val="15"/>
                        </w:rPr>
                        <w:t xml:space="preserve"> </w:t>
                      </w:r>
                      <w:r>
                        <w:rPr>
                          <w:rFonts w:ascii="Arial"/>
                          <w:color w:val="231F20"/>
                          <w:sz w:val="15"/>
                        </w:rPr>
                        <w:t>West</w:t>
                      </w:r>
                      <w:r>
                        <w:rPr>
                          <w:rFonts w:ascii="Arial"/>
                          <w:color w:val="231F20"/>
                          <w:spacing w:val="-18"/>
                          <w:sz w:val="15"/>
                        </w:rPr>
                        <w:t xml:space="preserve"> </w:t>
                      </w:r>
                      <w:r>
                        <w:rPr>
                          <w:rFonts w:ascii="Arial"/>
                          <w:color w:val="231F20"/>
                          <w:sz w:val="15"/>
                        </w:rPr>
                        <w:t>Afr</w:t>
                      </w:r>
                      <w:r>
                        <w:rPr>
                          <w:rFonts w:ascii="Arial"/>
                          <w:color w:val="231F20"/>
                          <w:spacing w:val="-12"/>
                          <w:sz w:val="15"/>
                        </w:rPr>
                        <w:t xml:space="preserve"> </w:t>
                      </w:r>
                      <w:r>
                        <w:rPr>
                          <w:rFonts w:ascii="Arial"/>
                          <w:color w:val="231F20"/>
                          <w:sz w:val="15"/>
                        </w:rPr>
                        <w:t>Coll</w:t>
                      </w:r>
                      <w:r>
                        <w:rPr>
                          <w:rFonts w:ascii="Arial"/>
                          <w:color w:val="231F20"/>
                          <w:spacing w:val="-13"/>
                          <w:sz w:val="15"/>
                        </w:rPr>
                        <w:t xml:space="preserve"> </w:t>
                      </w:r>
                      <w:r>
                        <w:rPr>
                          <w:rFonts w:ascii="Arial"/>
                          <w:color w:val="231F20"/>
                          <w:sz w:val="15"/>
                        </w:rPr>
                        <w:t>Surg</w:t>
                      </w:r>
                      <w:r>
                        <w:rPr>
                          <w:rFonts w:ascii="Arial"/>
                          <w:color w:val="231F20"/>
                          <w:spacing w:val="-12"/>
                          <w:sz w:val="15"/>
                        </w:rPr>
                        <w:t xml:space="preserve"> </w:t>
                      </w:r>
                      <w:r>
                        <w:rPr>
                          <w:rFonts w:ascii="BPG Sans Modern GPL&amp;GNU"/>
                          <w:color w:val="231F20"/>
                          <w:spacing w:val="-4"/>
                          <w:sz w:val="15"/>
                        </w:rPr>
                        <w:t>2021</w:t>
                      </w:r>
                      <w:r>
                        <w:rPr>
                          <w:rFonts w:ascii="Arial"/>
                          <w:color w:val="231F20"/>
                          <w:spacing w:val="-4"/>
                          <w:sz w:val="15"/>
                        </w:rPr>
                        <w:t>;</w:t>
                      </w:r>
                      <w:r>
                        <w:rPr>
                          <w:rFonts w:ascii="BPG Sans Modern GPL&amp;GNU"/>
                          <w:color w:val="231F20"/>
                          <w:spacing w:val="-4"/>
                          <w:sz w:val="15"/>
                        </w:rPr>
                        <w:t>11</w:t>
                      </w:r>
                      <w:r>
                        <w:rPr>
                          <w:rFonts w:ascii="Arial"/>
                          <w:color w:val="231F20"/>
                          <w:spacing w:val="-4"/>
                          <w:sz w:val="15"/>
                        </w:rPr>
                        <w:t>:1-6.</w:t>
                      </w:r>
                    </w:p>
                  </w:txbxContent>
                </v:textbox>
                <w10:wrap anchorx="page"/>
              </v:shape>
            </w:pict>
          </mc:Fallback>
        </mc:AlternateContent>
      </w:r>
      <w:r w:rsidR="00000000">
        <w:rPr>
          <w:rFonts w:ascii="Carlito"/>
          <w:color w:val="231F20"/>
          <w:sz w:val="14"/>
        </w:rPr>
        <w:t>This</w:t>
      </w:r>
      <w:r w:rsidR="00000000">
        <w:rPr>
          <w:rFonts w:ascii="Carlito"/>
          <w:color w:val="231F20"/>
          <w:spacing w:val="-8"/>
          <w:sz w:val="14"/>
        </w:rPr>
        <w:t xml:space="preserve"> </w:t>
      </w:r>
      <w:r w:rsidR="00000000">
        <w:rPr>
          <w:rFonts w:ascii="Carlito"/>
          <w:color w:val="231F20"/>
          <w:sz w:val="14"/>
        </w:rPr>
        <w:t>is</w:t>
      </w:r>
      <w:r w:rsidR="00000000">
        <w:rPr>
          <w:rFonts w:ascii="Carlito"/>
          <w:color w:val="231F20"/>
          <w:spacing w:val="-8"/>
          <w:sz w:val="14"/>
        </w:rPr>
        <w:t xml:space="preserve"> </w:t>
      </w:r>
      <w:r w:rsidR="00000000">
        <w:rPr>
          <w:rFonts w:ascii="Carlito"/>
          <w:color w:val="231F20"/>
          <w:sz w:val="14"/>
        </w:rPr>
        <w:t>an</w:t>
      </w:r>
      <w:r w:rsidR="00000000">
        <w:rPr>
          <w:rFonts w:ascii="Carlito"/>
          <w:color w:val="231F20"/>
          <w:spacing w:val="-7"/>
          <w:sz w:val="14"/>
        </w:rPr>
        <w:t xml:space="preserve"> </w:t>
      </w:r>
      <w:r w:rsidR="00000000">
        <w:rPr>
          <w:rFonts w:ascii="Carlito"/>
          <w:color w:val="231F20"/>
          <w:sz w:val="14"/>
        </w:rPr>
        <w:t>open</w:t>
      </w:r>
      <w:r w:rsidR="00000000">
        <w:rPr>
          <w:rFonts w:ascii="Carlito"/>
          <w:color w:val="231F20"/>
          <w:spacing w:val="-8"/>
          <w:sz w:val="14"/>
        </w:rPr>
        <w:t xml:space="preserve"> </w:t>
      </w:r>
      <w:r w:rsidR="00000000">
        <w:rPr>
          <w:rFonts w:ascii="Carlito"/>
          <w:color w:val="231F20"/>
          <w:sz w:val="14"/>
        </w:rPr>
        <w:t>access</w:t>
      </w:r>
      <w:r w:rsidR="00000000">
        <w:rPr>
          <w:rFonts w:ascii="Carlito"/>
          <w:color w:val="231F20"/>
          <w:spacing w:val="-7"/>
          <w:sz w:val="14"/>
        </w:rPr>
        <w:t xml:space="preserve"> </w:t>
      </w:r>
      <w:r w:rsidR="00000000">
        <w:rPr>
          <w:rFonts w:ascii="Carlito"/>
          <w:color w:val="231F20"/>
          <w:sz w:val="14"/>
        </w:rPr>
        <w:t>journal,</w:t>
      </w:r>
      <w:r w:rsidR="00000000">
        <w:rPr>
          <w:rFonts w:ascii="Carlito"/>
          <w:color w:val="231F20"/>
          <w:spacing w:val="-8"/>
          <w:sz w:val="14"/>
        </w:rPr>
        <w:t xml:space="preserve"> </w:t>
      </w:r>
      <w:r w:rsidR="00000000">
        <w:rPr>
          <w:rFonts w:ascii="Carlito"/>
          <w:color w:val="231F20"/>
          <w:sz w:val="14"/>
        </w:rPr>
        <w:t>and</w:t>
      </w:r>
      <w:r w:rsidR="00000000">
        <w:rPr>
          <w:rFonts w:ascii="Carlito"/>
          <w:color w:val="231F20"/>
          <w:spacing w:val="-7"/>
          <w:sz w:val="14"/>
        </w:rPr>
        <w:t xml:space="preserve"> </w:t>
      </w:r>
      <w:r w:rsidR="00000000">
        <w:rPr>
          <w:rFonts w:ascii="Carlito"/>
          <w:color w:val="231F20"/>
          <w:sz w:val="14"/>
        </w:rPr>
        <w:t>articles</w:t>
      </w:r>
      <w:r w:rsidR="00000000">
        <w:rPr>
          <w:rFonts w:ascii="Carlito"/>
          <w:color w:val="231F20"/>
          <w:spacing w:val="-8"/>
          <w:sz w:val="14"/>
        </w:rPr>
        <w:t xml:space="preserve"> </w:t>
      </w:r>
      <w:r w:rsidR="00000000">
        <w:rPr>
          <w:rFonts w:ascii="Carlito"/>
          <w:color w:val="231F20"/>
          <w:sz w:val="14"/>
        </w:rPr>
        <w:t>are</w:t>
      </w:r>
      <w:r w:rsidR="00000000">
        <w:rPr>
          <w:rFonts w:ascii="Carlito"/>
          <w:color w:val="231F20"/>
          <w:spacing w:val="-7"/>
          <w:sz w:val="14"/>
        </w:rPr>
        <w:t xml:space="preserve"> </w:t>
      </w:r>
      <w:r w:rsidR="00000000">
        <w:rPr>
          <w:rFonts w:ascii="Carlito"/>
          <w:color w:val="231F20"/>
          <w:sz w:val="14"/>
        </w:rPr>
        <w:t>distributed</w:t>
      </w:r>
      <w:r w:rsidR="00000000">
        <w:rPr>
          <w:rFonts w:ascii="Carlito"/>
          <w:color w:val="231F20"/>
          <w:spacing w:val="-8"/>
          <w:sz w:val="14"/>
        </w:rPr>
        <w:t xml:space="preserve"> </w:t>
      </w:r>
      <w:r w:rsidR="00000000">
        <w:rPr>
          <w:rFonts w:ascii="Carlito"/>
          <w:color w:val="231F20"/>
          <w:sz w:val="14"/>
        </w:rPr>
        <w:t>under the</w:t>
      </w:r>
      <w:r w:rsidR="00000000">
        <w:rPr>
          <w:rFonts w:ascii="Carlito"/>
          <w:color w:val="231F20"/>
          <w:spacing w:val="-20"/>
          <w:sz w:val="14"/>
        </w:rPr>
        <w:t xml:space="preserve"> </w:t>
      </w:r>
      <w:r w:rsidR="00000000">
        <w:rPr>
          <w:rFonts w:ascii="Carlito"/>
          <w:color w:val="231F20"/>
          <w:sz w:val="14"/>
        </w:rPr>
        <w:t>terms</w:t>
      </w:r>
      <w:r w:rsidR="00000000">
        <w:rPr>
          <w:rFonts w:ascii="Carlito"/>
          <w:color w:val="231F20"/>
          <w:spacing w:val="-20"/>
          <w:sz w:val="14"/>
        </w:rPr>
        <w:t xml:space="preserve"> </w:t>
      </w:r>
      <w:r w:rsidR="00000000">
        <w:rPr>
          <w:rFonts w:ascii="Carlito"/>
          <w:color w:val="231F20"/>
          <w:sz w:val="14"/>
        </w:rPr>
        <w:t>of</w:t>
      </w:r>
      <w:r w:rsidR="00000000">
        <w:rPr>
          <w:rFonts w:ascii="Carlito"/>
          <w:color w:val="231F20"/>
          <w:spacing w:val="-19"/>
          <w:sz w:val="14"/>
        </w:rPr>
        <w:t xml:space="preserve"> </w:t>
      </w:r>
      <w:r w:rsidR="00000000">
        <w:rPr>
          <w:rFonts w:ascii="Carlito"/>
          <w:color w:val="231F20"/>
          <w:sz w:val="14"/>
        </w:rPr>
        <w:t>the</w:t>
      </w:r>
      <w:r w:rsidR="00000000">
        <w:rPr>
          <w:rFonts w:ascii="Carlito"/>
          <w:color w:val="231F20"/>
          <w:spacing w:val="-20"/>
          <w:sz w:val="14"/>
        </w:rPr>
        <w:t xml:space="preserve"> </w:t>
      </w:r>
      <w:r w:rsidR="00000000">
        <w:rPr>
          <w:rFonts w:ascii="Carlito"/>
          <w:color w:val="231F20"/>
          <w:sz w:val="14"/>
        </w:rPr>
        <w:t>Creative</w:t>
      </w:r>
      <w:r w:rsidR="00000000">
        <w:rPr>
          <w:rFonts w:ascii="Carlito"/>
          <w:color w:val="231F20"/>
          <w:spacing w:val="-19"/>
          <w:sz w:val="14"/>
        </w:rPr>
        <w:t xml:space="preserve"> </w:t>
      </w:r>
      <w:r w:rsidR="00000000">
        <w:rPr>
          <w:rFonts w:ascii="Carlito"/>
          <w:color w:val="231F20"/>
          <w:sz w:val="14"/>
        </w:rPr>
        <w:t>Commons</w:t>
      </w:r>
      <w:r w:rsidR="00000000">
        <w:rPr>
          <w:rFonts w:ascii="Carlito"/>
          <w:color w:val="231F20"/>
          <w:spacing w:val="-20"/>
          <w:sz w:val="14"/>
        </w:rPr>
        <w:t xml:space="preserve"> </w:t>
      </w:r>
      <w:r w:rsidR="00000000">
        <w:rPr>
          <w:rFonts w:ascii="Carlito"/>
          <w:color w:val="231F20"/>
          <w:sz w:val="14"/>
        </w:rPr>
        <w:t>Attribution-NonCommercial- ShareAlike</w:t>
      </w:r>
      <w:r w:rsidR="00000000">
        <w:rPr>
          <w:rFonts w:ascii="Carlito"/>
          <w:color w:val="231F20"/>
          <w:spacing w:val="-10"/>
          <w:sz w:val="14"/>
        </w:rPr>
        <w:t xml:space="preserve"> </w:t>
      </w:r>
      <w:r w:rsidR="00000000">
        <w:rPr>
          <w:rFonts w:ascii="Carlito"/>
          <w:color w:val="231F20"/>
          <w:sz w:val="14"/>
        </w:rPr>
        <w:t>4.0</w:t>
      </w:r>
      <w:r w:rsidR="00000000">
        <w:rPr>
          <w:rFonts w:ascii="Carlito"/>
          <w:color w:val="231F20"/>
          <w:spacing w:val="-9"/>
          <w:sz w:val="14"/>
        </w:rPr>
        <w:t xml:space="preserve"> </w:t>
      </w:r>
      <w:r w:rsidR="00000000">
        <w:rPr>
          <w:rFonts w:ascii="Carlito"/>
          <w:color w:val="231F20"/>
          <w:sz w:val="14"/>
        </w:rPr>
        <w:t>License,</w:t>
      </w:r>
      <w:r w:rsidR="00000000">
        <w:rPr>
          <w:rFonts w:ascii="Carlito"/>
          <w:color w:val="231F20"/>
          <w:spacing w:val="-10"/>
          <w:sz w:val="14"/>
        </w:rPr>
        <w:t xml:space="preserve"> </w:t>
      </w:r>
      <w:r w:rsidR="00000000">
        <w:rPr>
          <w:rFonts w:ascii="Carlito"/>
          <w:color w:val="231F20"/>
          <w:sz w:val="14"/>
        </w:rPr>
        <w:t>which</w:t>
      </w:r>
      <w:r w:rsidR="00000000">
        <w:rPr>
          <w:rFonts w:ascii="Carlito"/>
          <w:color w:val="231F20"/>
          <w:spacing w:val="-10"/>
          <w:sz w:val="14"/>
        </w:rPr>
        <w:t xml:space="preserve"> </w:t>
      </w:r>
      <w:r w:rsidR="00000000">
        <w:rPr>
          <w:rFonts w:ascii="Carlito"/>
          <w:color w:val="231F20"/>
          <w:sz w:val="14"/>
        </w:rPr>
        <w:t>allows</w:t>
      </w:r>
      <w:r w:rsidR="00000000">
        <w:rPr>
          <w:rFonts w:ascii="Carlito"/>
          <w:color w:val="231F20"/>
          <w:spacing w:val="-10"/>
          <w:sz w:val="14"/>
        </w:rPr>
        <w:t xml:space="preserve"> </w:t>
      </w:r>
      <w:r w:rsidR="00000000">
        <w:rPr>
          <w:rFonts w:ascii="Carlito"/>
          <w:color w:val="231F20"/>
          <w:sz w:val="14"/>
        </w:rPr>
        <w:t>others</w:t>
      </w:r>
      <w:r w:rsidR="00000000">
        <w:rPr>
          <w:rFonts w:ascii="Carlito"/>
          <w:color w:val="231F20"/>
          <w:spacing w:val="-10"/>
          <w:sz w:val="14"/>
        </w:rPr>
        <w:t xml:space="preserve"> </w:t>
      </w:r>
      <w:r w:rsidR="00000000">
        <w:rPr>
          <w:rFonts w:ascii="Carlito"/>
          <w:color w:val="231F20"/>
          <w:sz w:val="14"/>
        </w:rPr>
        <w:t>to</w:t>
      </w:r>
      <w:r w:rsidR="00000000">
        <w:rPr>
          <w:rFonts w:ascii="Carlito"/>
          <w:color w:val="231F20"/>
          <w:spacing w:val="-10"/>
          <w:sz w:val="14"/>
        </w:rPr>
        <w:t xml:space="preserve"> </w:t>
      </w:r>
      <w:r w:rsidR="00000000">
        <w:rPr>
          <w:rFonts w:ascii="Carlito"/>
          <w:color w:val="231F20"/>
          <w:sz w:val="14"/>
        </w:rPr>
        <w:t>remix,</w:t>
      </w:r>
      <w:r w:rsidR="00000000">
        <w:rPr>
          <w:rFonts w:ascii="Carlito"/>
          <w:color w:val="231F20"/>
          <w:spacing w:val="-10"/>
          <w:sz w:val="14"/>
        </w:rPr>
        <w:t xml:space="preserve"> </w:t>
      </w:r>
      <w:r w:rsidR="00000000">
        <w:rPr>
          <w:rFonts w:ascii="Carlito"/>
          <w:color w:val="231F20"/>
          <w:sz w:val="14"/>
        </w:rPr>
        <w:t>tweak,</w:t>
      </w:r>
      <w:r w:rsidR="00000000">
        <w:rPr>
          <w:rFonts w:ascii="Carlito"/>
          <w:color w:val="231F20"/>
          <w:spacing w:val="-10"/>
          <w:sz w:val="14"/>
        </w:rPr>
        <w:t xml:space="preserve"> </w:t>
      </w:r>
      <w:r w:rsidR="00000000">
        <w:rPr>
          <w:rFonts w:ascii="Carlito"/>
          <w:color w:val="231F20"/>
          <w:sz w:val="14"/>
        </w:rPr>
        <w:t>and build upon the work non-commercially, as long as appropriate credit is given and the new creations are licensed under the identical</w:t>
      </w:r>
      <w:r w:rsidR="00000000">
        <w:rPr>
          <w:rFonts w:ascii="Carlito"/>
          <w:color w:val="231F20"/>
          <w:spacing w:val="-2"/>
          <w:sz w:val="14"/>
        </w:rPr>
        <w:t xml:space="preserve"> </w:t>
      </w:r>
      <w:r w:rsidR="00000000">
        <w:rPr>
          <w:rFonts w:ascii="Carlito"/>
          <w:color w:val="231F20"/>
          <w:sz w:val="14"/>
        </w:rPr>
        <w:t>terms.</w:t>
      </w:r>
    </w:p>
    <w:p w14:paraId="63A8A20D" w14:textId="77777777" w:rsidR="003B7CDB" w:rsidRDefault="003B7CDB">
      <w:pPr>
        <w:pStyle w:val="BodyText"/>
        <w:spacing w:before="10"/>
        <w:rPr>
          <w:rFonts w:ascii="Carlito"/>
          <w:sz w:val="18"/>
        </w:rPr>
      </w:pPr>
    </w:p>
    <w:p w14:paraId="575DAEF4" w14:textId="77777777" w:rsidR="003B7CDB" w:rsidRDefault="00000000">
      <w:pPr>
        <w:ind w:left="117"/>
        <w:jc w:val="both"/>
        <w:rPr>
          <w:rFonts w:ascii="Carlito"/>
          <w:sz w:val="14"/>
        </w:rPr>
      </w:pPr>
      <w:r>
        <w:rPr>
          <w:rFonts w:ascii="Carlito"/>
          <w:b/>
          <w:color w:val="231F20"/>
          <w:sz w:val="14"/>
        </w:rPr>
        <w:t xml:space="preserve">For reprints contact: </w:t>
      </w:r>
      <w:hyperlink r:id="rId14">
        <w:r>
          <w:rPr>
            <w:rFonts w:ascii="Carlito"/>
            <w:color w:val="231F20"/>
            <w:sz w:val="14"/>
          </w:rPr>
          <w:t>reprints@medknow.com</w:t>
        </w:r>
      </w:hyperlink>
    </w:p>
    <w:p w14:paraId="400DA580" w14:textId="77777777" w:rsidR="003B7CDB" w:rsidRDefault="003B7CDB">
      <w:pPr>
        <w:pStyle w:val="BodyText"/>
        <w:spacing w:before="12"/>
        <w:rPr>
          <w:rFonts w:ascii="Carlito"/>
          <w:sz w:val="11"/>
        </w:rPr>
      </w:pPr>
    </w:p>
    <w:p w14:paraId="6692F7B0" w14:textId="77777777" w:rsidR="003B7CDB" w:rsidRDefault="00000000">
      <w:pPr>
        <w:tabs>
          <w:tab w:val="right" w:pos="10201"/>
        </w:tabs>
        <w:spacing w:before="93"/>
        <w:ind w:left="118"/>
        <w:rPr>
          <w:rFonts w:ascii="BPG Sans Modern GPL&amp;GNU" w:hAnsi="BPG Sans Modern GPL&amp;GNU"/>
          <w:sz w:val="16"/>
        </w:rPr>
      </w:pP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2022</w:t>
      </w:r>
      <w:r>
        <w:rPr>
          <w:rFonts w:ascii="BPG Sans Modern GPL&amp;GNU" w:hAnsi="BPG Sans Modern GPL&amp;GNU"/>
          <w:color w:val="231F20"/>
          <w:spacing w:val="-16"/>
          <w:sz w:val="16"/>
        </w:rPr>
        <w:t xml:space="preserve"> </w:t>
      </w:r>
      <w:r>
        <w:rPr>
          <w:rFonts w:ascii="BPG Sans Modern GPL&amp;GNU" w:hAnsi="BPG Sans Modern GPL&amp;GNU"/>
          <w:color w:val="231F20"/>
          <w:sz w:val="16"/>
        </w:rPr>
        <w:t>Journal</w:t>
      </w:r>
      <w:r>
        <w:rPr>
          <w:rFonts w:ascii="BPG Sans Modern GPL&amp;GNU" w:hAnsi="BPG Sans Modern GPL&amp;GNU"/>
          <w:color w:val="231F20"/>
          <w:spacing w:val="-16"/>
          <w:sz w:val="16"/>
        </w:rPr>
        <w:t xml:space="preserve"> </w:t>
      </w:r>
      <w:r>
        <w:rPr>
          <w:rFonts w:ascii="BPG Sans Modern GPL&amp;GNU" w:hAnsi="BPG Sans Modern GPL&amp;GNU"/>
          <w:color w:val="231F20"/>
          <w:sz w:val="16"/>
        </w:rPr>
        <w:t>of</w:t>
      </w:r>
      <w:r>
        <w:rPr>
          <w:rFonts w:ascii="BPG Sans Modern GPL&amp;GNU" w:hAnsi="BPG Sans Modern GPL&amp;GNU"/>
          <w:color w:val="231F20"/>
          <w:spacing w:val="-16"/>
          <w:sz w:val="16"/>
        </w:rPr>
        <w:t xml:space="preserve"> </w:t>
      </w:r>
      <w:r>
        <w:rPr>
          <w:rFonts w:ascii="BPG Sans Modern GPL&amp;GNU" w:hAnsi="BPG Sans Modern GPL&amp;GNU"/>
          <w:color w:val="231F20"/>
          <w:sz w:val="16"/>
        </w:rPr>
        <w:t>the</w:t>
      </w:r>
      <w:r>
        <w:rPr>
          <w:rFonts w:ascii="BPG Sans Modern GPL&amp;GNU" w:hAnsi="BPG Sans Modern GPL&amp;GNU"/>
          <w:color w:val="231F20"/>
          <w:spacing w:val="-16"/>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24"/>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16"/>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16"/>
          <w:sz w:val="16"/>
        </w:rPr>
        <w:t xml:space="preserve"> </w:t>
      </w:r>
      <w:r>
        <w:rPr>
          <w:rFonts w:ascii="BPG Sans Modern GPL&amp;GNU" w:hAnsi="BPG Sans Modern GPL&amp;GNU"/>
          <w:color w:val="231F20"/>
          <w:sz w:val="16"/>
        </w:rPr>
        <w:t>of</w:t>
      </w:r>
      <w:r>
        <w:rPr>
          <w:rFonts w:ascii="BPG Sans Modern GPL&amp;GNU" w:hAnsi="BPG Sans Modern GPL&amp;GNU"/>
          <w:color w:val="231F20"/>
          <w:spacing w:val="-16"/>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Published</w:t>
      </w:r>
      <w:r>
        <w:rPr>
          <w:rFonts w:ascii="BPG Sans Modern GPL&amp;GNU" w:hAnsi="BPG Sans Modern GPL&amp;GNU"/>
          <w:color w:val="231F20"/>
          <w:spacing w:val="-16"/>
          <w:sz w:val="16"/>
        </w:rPr>
        <w:t xml:space="preserve"> </w:t>
      </w:r>
      <w:r>
        <w:rPr>
          <w:rFonts w:ascii="BPG Sans Modern GPL&amp;GNU" w:hAnsi="BPG Sans Modern GPL&amp;GNU"/>
          <w:color w:val="231F20"/>
          <w:sz w:val="16"/>
        </w:rPr>
        <w:t>by</w:t>
      </w:r>
      <w:r>
        <w:rPr>
          <w:rFonts w:ascii="BPG Sans Modern GPL&amp;GNU" w:hAnsi="BPG Sans Modern GPL&amp;GNU"/>
          <w:color w:val="231F20"/>
          <w:spacing w:val="-16"/>
          <w:sz w:val="16"/>
        </w:rPr>
        <w:t xml:space="preserve"> </w:t>
      </w:r>
      <w:r>
        <w:rPr>
          <w:rFonts w:ascii="BPG Sans Modern GPL&amp;GNU" w:hAnsi="BPG Sans Modern GPL&amp;GNU"/>
          <w:color w:val="231F20"/>
          <w:sz w:val="16"/>
        </w:rPr>
        <w:t>Wolters</w:t>
      </w:r>
      <w:r>
        <w:rPr>
          <w:rFonts w:ascii="BPG Sans Modern GPL&amp;GNU" w:hAnsi="BPG Sans Modern GPL&amp;GNU"/>
          <w:color w:val="231F20"/>
          <w:spacing w:val="-16"/>
          <w:sz w:val="16"/>
        </w:rPr>
        <w:t xml:space="preserve"> </w:t>
      </w:r>
      <w:r>
        <w:rPr>
          <w:rFonts w:ascii="BPG Sans Modern GPL&amp;GNU" w:hAnsi="BPG Sans Modern GPL&amp;GNU"/>
          <w:color w:val="231F20"/>
          <w:sz w:val="16"/>
        </w:rPr>
        <w:t>Kluwer</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Medknow</w:t>
      </w:r>
      <w:r>
        <w:rPr>
          <w:rFonts w:ascii="BPG Sans Modern GPL&amp;GNU" w:hAnsi="BPG Sans Modern GPL&amp;GNU"/>
          <w:color w:val="231F20"/>
          <w:sz w:val="16"/>
        </w:rPr>
        <w:tab/>
        <w:t>1</w:t>
      </w:r>
    </w:p>
    <w:p w14:paraId="2F351320" w14:textId="77777777" w:rsidR="003B7CDB" w:rsidRDefault="003B7CDB">
      <w:pPr>
        <w:rPr>
          <w:rFonts w:ascii="BPG Sans Modern GPL&amp;GNU" w:hAnsi="BPG Sans Modern GPL&amp;GNU"/>
          <w:sz w:val="16"/>
        </w:rPr>
        <w:sectPr w:rsidR="003B7CDB">
          <w:type w:val="continuous"/>
          <w:pgSz w:w="12240" w:h="15840"/>
          <w:pgMar w:top="900" w:right="960" w:bottom="280" w:left="960" w:header="720" w:footer="720" w:gutter="0"/>
          <w:cols w:space="720"/>
        </w:sectPr>
      </w:pPr>
    </w:p>
    <w:p w14:paraId="222B7397" w14:textId="77777777" w:rsidR="003B7CDB" w:rsidRDefault="003B7CDB">
      <w:pPr>
        <w:pStyle w:val="BodyText"/>
        <w:spacing w:before="7"/>
        <w:rPr>
          <w:rFonts w:ascii="BPG Sans Modern GPL&amp;GNU"/>
          <w:sz w:val="13"/>
        </w:rPr>
      </w:pPr>
    </w:p>
    <w:p w14:paraId="77FE2DD6" w14:textId="77777777" w:rsidR="003B7CDB" w:rsidRDefault="003B7CDB">
      <w:pPr>
        <w:rPr>
          <w:rFonts w:ascii="BPG Sans Modern GPL&amp;GNU"/>
          <w:sz w:val="13"/>
        </w:rPr>
        <w:sectPr w:rsidR="003B7CDB">
          <w:headerReference w:type="default" r:id="rId15"/>
          <w:pgSz w:w="12240" w:h="15840"/>
          <w:pgMar w:top="900" w:right="960" w:bottom="280" w:left="960" w:header="215" w:footer="0" w:gutter="0"/>
          <w:cols w:space="720"/>
        </w:sectPr>
      </w:pPr>
    </w:p>
    <w:p w14:paraId="6D315D9B" w14:textId="77777777" w:rsidR="003B7CDB" w:rsidRDefault="00000000">
      <w:pPr>
        <w:pStyle w:val="BodyText"/>
        <w:spacing w:before="97" w:line="249" w:lineRule="auto"/>
        <w:ind w:left="118" w:right="38"/>
        <w:jc w:val="both"/>
      </w:pPr>
      <w:r>
        <w:rPr>
          <w:color w:val="231F20"/>
        </w:rPr>
        <w:t xml:space="preserve">Bamenda: a 310-bed capacity referral hospital in the rural North-West Region of Cameron. </w:t>
      </w:r>
      <w:r>
        <w:rPr>
          <w:color w:val="231F20"/>
          <w:spacing w:val="-9"/>
        </w:rPr>
        <w:t xml:space="preserve">We </w:t>
      </w:r>
      <w:r>
        <w:rPr>
          <w:color w:val="231F20"/>
        </w:rPr>
        <w:t xml:space="preserve">reviewed files of </w:t>
      </w:r>
      <w:r>
        <w:rPr>
          <w:color w:val="231F20"/>
          <w:spacing w:val="2"/>
        </w:rPr>
        <w:t xml:space="preserve">all patients </w:t>
      </w:r>
      <w:r>
        <w:rPr>
          <w:color w:val="231F20"/>
        </w:rPr>
        <w:t xml:space="preserve">who had an </w:t>
      </w:r>
      <w:r>
        <w:rPr>
          <w:color w:val="231F20"/>
          <w:spacing w:val="2"/>
        </w:rPr>
        <w:t xml:space="preserve">abdominal surgery </w:t>
      </w:r>
      <w:r>
        <w:rPr>
          <w:color w:val="231F20"/>
        </w:rPr>
        <w:t xml:space="preserve">between </w:t>
      </w:r>
      <w:r>
        <w:rPr>
          <w:color w:val="231F20"/>
          <w:spacing w:val="3"/>
        </w:rPr>
        <w:t xml:space="preserve">January </w:t>
      </w:r>
      <w:r>
        <w:rPr>
          <w:color w:val="231F20"/>
        </w:rPr>
        <w:t>2020</w:t>
      </w:r>
      <w:r>
        <w:rPr>
          <w:color w:val="231F20"/>
          <w:spacing w:val="-10"/>
        </w:rPr>
        <w:t xml:space="preserve"> </w:t>
      </w:r>
      <w:r>
        <w:rPr>
          <w:color w:val="231F20"/>
        </w:rPr>
        <w:t>and</w:t>
      </w:r>
      <w:r>
        <w:rPr>
          <w:color w:val="231F20"/>
          <w:spacing w:val="-10"/>
        </w:rPr>
        <w:t xml:space="preserve"> </w:t>
      </w:r>
      <w:r>
        <w:rPr>
          <w:color w:val="231F20"/>
        </w:rPr>
        <w:t>December</w:t>
      </w:r>
      <w:r>
        <w:rPr>
          <w:color w:val="231F20"/>
          <w:spacing w:val="-10"/>
        </w:rPr>
        <w:t xml:space="preserve"> </w:t>
      </w:r>
      <w:r>
        <w:rPr>
          <w:color w:val="231F20"/>
        </w:rPr>
        <w:t>2020</w:t>
      </w:r>
      <w:r>
        <w:rPr>
          <w:color w:val="231F20"/>
          <w:spacing w:val="-10"/>
        </w:rPr>
        <w:t xml:space="preserve"> </w:t>
      </w:r>
      <w:r>
        <w:rPr>
          <w:color w:val="231F20"/>
        </w:rPr>
        <w:t>for</w:t>
      </w:r>
      <w:r>
        <w:rPr>
          <w:color w:val="231F20"/>
          <w:spacing w:val="-10"/>
        </w:rPr>
        <w:t xml:space="preserve"> </w:t>
      </w:r>
      <w:r>
        <w:rPr>
          <w:color w:val="231F20"/>
        </w:rPr>
        <w:t>inclusion</w:t>
      </w:r>
      <w:r>
        <w:rPr>
          <w:color w:val="231F20"/>
          <w:spacing w:val="-10"/>
        </w:rPr>
        <w:t xml:space="preserve"> </w:t>
      </w:r>
      <w:r>
        <w:rPr>
          <w:color w:val="231F20"/>
        </w:rPr>
        <w:t>in</w:t>
      </w:r>
      <w:r>
        <w:rPr>
          <w:color w:val="231F20"/>
          <w:spacing w:val="-9"/>
        </w:rPr>
        <w:t xml:space="preserve"> </w:t>
      </w:r>
      <w:r>
        <w:rPr>
          <w:color w:val="231F20"/>
        </w:rPr>
        <w:t>the</w:t>
      </w:r>
      <w:r>
        <w:rPr>
          <w:color w:val="231F20"/>
          <w:spacing w:val="-10"/>
        </w:rPr>
        <w:t xml:space="preserve"> </w:t>
      </w:r>
      <w:r>
        <w:rPr>
          <w:color w:val="231F20"/>
          <w:spacing w:val="-3"/>
        </w:rPr>
        <w:t>study.</w:t>
      </w:r>
      <w:r>
        <w:rPr>
          <w:color w:val="231F20"/>
          <w:spacing w:val="-10"/>
        </w:rPr>
        <w:t xml:space="preserve"> </w:t>
      </w:r>
      <w:r>
        <w:rPr>
          <w:color w:val="231F20"/>
        </w:rPr>
        <w:t>Excluded from this study were patients who died during the surgery or in</w:t>
      </w:r>
      <w:r>
        <w:rPr>
          <w:color w:val="231F20"/>
          <w:spacing w:val="-8"/>
        </w:rPr>
        <w:t xml:space="preserve"> </w:t>
      </w:r>
      <w:r>
        <w:rPr>
          <w:color w:val="231F20"/>
        </w:rPr>
        <w:t>the</w:t>
      </w:r>
      <w:r>
        <w:rPr>
          <w:color w:val="231F20"/>
          <w:spacing w:val="-7"/>
        </w:rPr>
        <w:t xml:space="preserve"> </w:t>
      </w:r>
      <w:r>
        <w:rPr>
          <w:color w:val="231F20"/>
        </w:rPr>
        <w:t>early</w:t>
      </w:r>
      <w:r>
        <w:rPr>
          <w:color w:val="231F20"/>
          <w:spacing w:val="-7"/>
        </w:rPr>
        <w:t xml:space="preserve"> </w:t>
      </w:r>
      <w:r>
        <w:rPr>
          <w:color w:val="231F20"/>
        </w:rPr>
        <w:t>post-operative</w:t>
      </w:r>
      <w:r>
        <w:rPr>
          <w:color w:val="231F20"/>
          <w:spacing w:val="-7"/>
        </w:rPr>
        <w:t xml:space="preserve"> </w:t>
      </w:r>
      <w:r>
        <w:rPr>
          <w:color w:val="231F20"/>
        </w:rPr>
        <w:t>period</w:t>
      </w:r>
      <w:r>
        <w:rPr>
          <w:color w:val="231F20"/>
          <w:spacing w:val="-7"/>
        </w:rPr>
        <w:t xml:space="preserve"> </w:t>
      </w:r>
      <w:r>
        <w:rPr>
          <w:color w:val="231F20"/>
        </w:rPr>
        <w:t>or</w:t>
      </w:r>
      <w:r>
        <w:rPr>
          <w:color w:val="231F20"/>
          <w:spacing w:val="-8"/>
        </w:rPr>
        <w:t xml:space="preserve"> </w:t>
      </w:r>
      <w:r>
        <w:rPr>
          <w:color w:val="231F20"/>
        </w:rPr>
        <w:t>before</w:t>
      </w:r>
      <w:r>
        <w:rPr>
          <w:color w:val="231F20"/>
          <w:spacing w:val="-7"/>
        </w:rPr>
        <w:t xml:space="preserve"> </w:t>
      </w:r>
      <w:r>
        <w:rPr>
          <w:color w:val="231F20"/>
        </w:rPr>
        <w:t>discharge</w:t>
      </w:r>
      <w:r>
        <w:rPr>
          <w:color w:val="231F20"/>
          <w:spacing w:val="-7"/>
        </w:rPr>
        <w:t xml:space="preserve"> </w:t>
      </w:r>
      <w:r>
        <w:rPr>
          <w:color w:val="231F20"/>
        </w:rPr>
        <w:t>without developing an SSI and patients less than 18 years of</w:t>
      </w:r>
      <w:r>
        <w:rPr>
          <w:color w:val="231F20"/>
          <w:spacing w:val="-8"/>
        </w:rPr>
        <w:t xml:space="preserve"> </w:t>
      </w:r>
      <w:r>
        <w:rPr>
          <w:color w:val="231F20"/>
        </w:rPr>
        <w:t>age.</w:t>
      </w:r>
    </w:p>
    <w:p w14:paraId="19E0EEAF" w14:textId="77777777" w:rsidR="003B7CDB" w:rsidRDefault="00000000">
      <w:pPr>
        <w:pStyle w:val="BodyText"/>
        <w:spacing w:before="128"/>
        <w:ind w:left="118"/>
        <w:jc w:val="both"/>
      </w:pPr>
      <w:r>
        <w:rPr>
          <w:color w:val="231F20"/>
        </w:rPr>
        <w:t>The sample size was calculated using the Cochran’s formula:</w:t>
      </w:r>
    </w:p>
    <w:p w14:paraId="65316E4A" w14:textId="77777777" w:rsidR="003B7CDB" w:rsidRDefault="00000000">
      <w:pPr>
        <w:spacing w:before="170" w:line="127" w:lineRule="exact"/>
        <w:ind w:left="2113" w:right="1753"/>
        <w:jc w:val="center"/>
        <w:rPr>
          <w:sz w:val="20"/>
        </w:rPr>
      </w:pPr>
      <w:r>
        <w:rPr>
          <w:i/>
          <w:color w:val="231F20"/>
          <w:sz w:val="20"/>
        </w:rPr>
        <w:t xml:space="preserve">p </w:t>
      </w:r>
      <w:r>
        <w:rPr>
          <w:color w:val="231F20"/>
          <w:sz w:val="20"/>
        </w:rPr>
        <w:t xml:space="preserve">(100 </w:t>
      </w:r>
      <w:r>
        <w:rPr>
          <w:rFonts w:ascii="Symbol" w:hAnsi="Symbol"/>
          <w:color w:val="231F20"/>
          <w:sz w:val="20"/>
        </w:rPr>
        <w:t></w:t>
      </w:r>
      <w:r>
        <w:rPr>
          <w:color w:val="231F20"/>
          <w:sz w:val="20"/>
        </w:rPr>
        <w:t xml:space="preserve"> </w:t>
      </w:r>
      <w:r>
        <w:rPr>
          <w:i/>
          <w:color w:val="231F20"/>
          <w:sz w:val="20"/>
        </w:rPr>
        <w:t>p</w:t>
      </w:r>
      <w:r>
        <w:rPr>
          <w:color w:val="231F20"/>
          <w:sz w:val="20"/>
        </w:rPr>
        <w:t>)</w:t>
      </w:r>
      <w:r>
        <w:rPr>
          <w:i/>
          <w:color w:val="231F20"/>
          <w:sz w:val="20"/>
        </w:rPr>
        <w:t xml:space="preserve">Z </w:t>
      </w:r>
      <w:r>
        <w:rPr>
          <w:color w:val="231F20"/>
          <w:sz w:val="20"/>
          <w:vertAlign w:val="superscript"/>
        </w:rPr>
        <w:t>2</w:t>
      </w:r>
    </w:p>
    <w:p w14:paraId="3460E7FF" w14:textId="77777777" w:rsidR="003B7CDB" w:rsidRDefault="00000000">
      <w:pPr>
        <w:pStyle w:val="Heading1"/>
        <w:ind w:left="118"/>
      </w:pPr>
      <w:r>
        <w:rPr>
          <w:b w:val="0"/>
        </w:rPr>
        <w:br w:type="column"/>
      </w:r>
      <w:r>
        <w:rPr>
          <w:color w:val="2E3092"/>
        </w:rPr>
        <w:t>Results</w:t>
      </w:r>
    </w:p>
    <w:p w14:paraId="04B0F6AF" w14:textId="77777777" w:rsidR="003B7CDB" w:rsidRDefault="00000000">
      <w:pPr>
        <w:pStyle w:val="BodyText"/>
        <w:spacing w:before="119" w:line="252" w:lineRule="auto"/>
        <w:ind w:left="118" w:right="115"/>
        <w:jc w:val="both"/>
      </w:pPr>
      <w:r>
        <w:rPr>
          <w:color w:val="231F20"/>
        </w:rPr>
        <w:t>A total of 304 patients were included in the study, of which 78 (25.7%) patients were males and 226 (74.3) patients were female. The age range was 18–85 years with a mean age of</w:t>
      </w:r>
    </w:p>
    <w:p w14:paraId="13F45146" w14:textId="77777777" w:rsidR="003B7CDB" w:rsidRDefault="00000000">
      <w:pPr>
        <w:pStyle w:val="BodyText"/>
        <w:spacing w:before="1"/>
        <w:ind w:left="118"/>
        <w:jc w:val="both"/>
      </w:pPr>
      <w:r>
        <w:rPr>
          <w:color w:val="231F20"/>
        </w:rPr>
        <w:t>40.8 years and a standard deviation of 15 years.</w:t>
      </w:r>
    </w:p>
    <w:p w14:paraId="1EDE98AA" w14:textId="77777777" w:rsidR="003B7CDB" w:rsidRDefault="00000000">
      <w:pPr>
        <w:pStyle w:val="BodyText"/>
        <w:spacing w:before="123" w:line="240" w:lineRule="atLeast"/>
        <w:ind w:left="118" w:right="115"/>
        <w:jc w:val="both"/>
      </w:pPr>
      <w:r>
        <w:rPr>
          <w:color w:val="231F20"/>
        </w:rPr>
        <w:t>A total of 37 patients developed SSI, thus giving an overall prevalence of 12.2%. Of the 204 female patients, 22 female patients developed SSI giving an incidence of 10.8% among females and of the 63 men included, 15 men developed SSI</w:t>
      </w:r>
    </w:p>
    <w:p w14:paraId="5C936801" w14:textId="77777777" w:rsidR="003B7CDB" w:rsidRDefault="003B7CDB">
      <w:pPr>
        <w:spacing w:line="240" w:lineRule="atLeast"/>
        <w:jc w:val="both"/>
        <w:sectPr w:rsidR="003B7CDB">
          <w:type w:val="continuous"/>
          <w:pgSz w:w="12240" w:h="15840"/>
          <w:pgMar w:top="900" w:right="960" w:bottom="280" w:left="960" w:header="720" w:footer="720" w:gutter="0"/>
          <w:cols w:num="2" w:space="720" w:equalWidth="0">
            <w:col w:w="5027" w:space="195"/>
            <w:col w:w="5098"/>
          </w:cols>
        </w:sectPr>
      </w:pPr>
    </w:p>
    <w:p w14:paraId="1E09DBB0" w14:textId="07092238" w:rsidR="003B7CDB" w:rsidRDefault="00035428">
      <w:pPr>
        <w:pStyle w:val="BodyText"/>
        <w:tabs>
          <w:tab w:val="left" w:pos="2579"/>
          <w:tab w:val="left" w:pos="5340"/>
        </w:tabs>
        <w:spacing w:line="168" w:lineRule="auto"/>
        <w:ind w:left="1826"/>
      </w:pPr>
      <w:r>
        <w:rPr>
          <w:noProof/>
        </w:rPr>
        <mc:AlternateContent>
          <mc:Choice Requires="wps">
            <w:drawing>
              <wp:anchor distT="0" distB="0" distL="114300" distR="114300" simplePos="0" relativeHeight="486899712" behindDoc="1" locked="0" layoutInCell="1" allowOverlap="1" wp14:anchorId="7C40A172" wp14:editId="14727BEE">
                <wp:simplePos x="0" y="0"/>
                <wp:positionH relativeFrom="page">
                  <wp:posOffset>1962150</wp:posOffset>
                </wp:positionH>
                <wp:positionV relativeFrom="paragraph">
                  <wp:posOffset>76835</wp:posOffset>
                </wp:positionV>
                <wp:extent cx="711200" cy="0"/>
                <wp:effectExtent l="0" t="0" r="0" b="0"/>
                <wp:wrapNone/>
                <wp:docPr id="24"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11200" cy="0"/>
                        </a:xfrm>
                        <a:prstGeom prst="line">
                          <a:avLst/>
                        </a:prstGeom>
                        <a:noFill/>
                        <a:ln w="6350">
                          <a:solidFill>
                            <a:srgbClr val="231F2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7763C1" id="Line 15" o:spid="_x0000_s1026" style="position:absolute;z-index:-164167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154.5pt,6.05pt" to="210.5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0xuwEAAGADAAAOAAAAZHJzL2Uyb0RvYy54bWysU01v2zAMvQ/ofxB0X2ynWDcYcXpIll66&#10;LUDbH8BIsi1MFgVRiZ1/P0n56Lrdil4IUSSfHh+pxf00GHZQnjTahlezkjNlBUptu4a/PG8+f+OM&#10;AlgJBq1q+FERv1/efFqMrlZz7NFI5VkEsVSPruF9CK4uChK9GoBm6JSNwRb9ACG6viukhzGiD6aY&#10;l+VdMaKXzqNQRPF2fQryZcZvWyXCr7YlFZhpeOQWsvXZ7pItlguoOw+u1+JMA97BYgBt46NXqDUE&#10;YHuv/4MatPBI2IaZwKHAttVC5R5iN1X5TzdPPTiVe4nikLvKRB8HK34eVnbrE3Ux2Sf3iOI3MYur&#10;HmynMoHno4uDq5JUxeiovpYkh9zWs934A2XMgX3ArMLU+iFBxv7YlMU+XsVWU2AiXn6tqjhAzsQl&#10;VEB9qXOewoPCgaVDw422SQao4fBIIfGA+pKSri1utDF5lMayseF3t1/KXEBotEzBlEa+262MZweI&#10;yzC/rTbzPP8I9iYtIa+B+lNeDp3WxOPeyvxKr0B+P58DaHM6RyBjzyIlXdISUr1Dedz6i3hxjJn+&#10;eeXSnvzt5+rXj7H8AwAA//8DAFBLAwQUAAYACAAAACEAyuUPt90AAAAJAQAADwAAAGRycy9kb3du&#10;cmV2LnhtbEyPQUvDQBCF74L/YRnBm50kLdKm2RQVBEEvVi/ettlpEszOxuw2Tf31jniox3nv8eZ7&#10;xWZynRppCK1nDeksAUVcedtyreH97fFmCSpEw9Z0nknDiQJsysuLwuTWH/mVxm2slZRwyI2GJsY+&#10;RwxVQ86Eme+Jxdv7wZko51CjHcxRyl2HWZLcojMty4fG9PTQUPW5PTgNi/Bt+SksR3vaP7983H9h&#10;OsdR6+ur6W4NKtIUz2H4xRd0KIVp5w9sg+o0zJOVbIliZCkoCSyyVITdn4Blgf8XlD8AAAD//wMA&#10;UEsBAi0AFAAGAAgAAAAhALaDOJL+AAAA4QEAABMAAAAAAAAAAAAAAAAAAAAAAFtDb250ZW50X1R5&#10;cGVzXS54bWxQSwECLQAUAAYACAAAACEAOP0h/9YAAACUAQAACwAAAAAAAAAAAAAAAAAvAQAAX3Jl&#10;bHMvLnJlbHNQSwECLQAUAAYACAAAACEAYePtMbsBAABgAwAADgAAAAAAAAAAAAAAAAAuAgAAZHJz&#10;L2Uyb0RvYy54bWxQSwECLQAUAAYACAAAACEAyuUPt90AAAAJAQAADwAAAAAAAAAAAAAAAAAVBAAA&#10;ZHJzL2Rvd25yZXYueG1sUEsFBgAAAAAEAAQA8wAAAB8FAAAAAA==&#10;" strokecolor="#231f20" strokeweight=".5pt">
                <w10:wrap anchorx="page"/>
              </v:line>
            </w:pict>
          </mc:Fallback>
        </mc:AlternateContent>
      </w:r>
      <w:r w:rsidR="00000000">
        <w:rPr>
          <w:i/>
          <w:color w:val="231F20"/>
          <w:position w:val="9"/>
        </w:rPr>
        <w:t>n</w:t>
      </w:r>
      <w:r w:rsidR="00000000">
        <w:rPr>
          <w:i/>
          <w:color w:val="231F20"/>
          <w:spacing w:val="-6"/>
          <w:position w:val="9"/>
        </w:rPr>
        <w:t xml:space="preserve"> </w:t>
      </w:r>
      <w:r w:rsidR="00000000">
        <w:rPr>
          <w:rFonts w:ascii="Symbol" w:hAnsi="Symbol"/>
          <w:color w:val="231F20"/>
          <w:position w:val="9"/>
        </w:rPr>
        <w:t></w:t>
      </w:r>
      <w:r w:rsidR="00000000">
        <w:rPr>
          <w:color w:val="231F20"/>
          <w:position w:val="9"/>
        </w:rPr>
        <w:tab/>
      </w:r>
      <w:r w:rsidR="00000000">
        <w:rPr>
          <w:i/>
          <w:color w:val="231F20"/>
          <w:spacing w:val="8"/>
          <w:position w:val="-8"/>
        </w:rPr>
        <w:t>E</w:t>
      </w:r>
      <w:r w:rsidR="00000000">
        <w:rPr>
          <w:color w:val="231F20"/>
          <w:spacing w:val="8"/>
          <w:sz w:val="14"/>
        </w:rPr>
        <w:t>2</w:t>
      </w:r>
      <w:r w:rsidR="00000000">
        <w:rPr>
          <w:color w:val="231F20"/>
          <w:spacing w:val="8"/>
          <w:sz w:val="14"/>
        </w:rPr>
        <w:tab/>
      </w:r>
      <w:r w:rsidR="00000000">
        <w:rPr>
          <w:color w:val="231F20"/>
        </w:rPr>
        <w:t>giving</w:t>
      </w:r>
      <w:r w:rsidR="00000000">
        <w:rPr>
          <w:color w:val="231F20"/>
          <w:spacing w:val="11"/>
        </w:rPr>
        <w:t xml:space="preserve"> </w:t>
      </w:r>
      <w:r w:rsidR="00000000">
        <w:rPr>
          <w:color w:val="231F20"/>
        </w:rPr>
        <w:t>a</w:t>
      </w:r>
      <w:r w:rsidR="00000000">
        <w:rPr>
          <w:color w:val="231F20"/>
          <w:spacing w:val="11"/>
        </w:rPr>
        <w:t xml:space="preserve"> </w:t>
      </w:r>
      <w:r w:rsidR="00000000">
        <w:rPr>
          <w:color w:val="231F20"/>
        </w:rPr>
        <w:t>prevalence</w:t>
      </w:r>
      <w:r w:rsidR="00000000">
        <w:rPr>
          <w:color w:val="231F20"/>
          <w:spacing w:val="12"/>
        </w:rPr>
        <w:t xml:space="preserve"> </w:t>
      </w:r>
      <w:r w:rsidR="00000000">
        <w:rPr>
          <w:color w:val="231F20"/>
        </w:rPr>
        <w:t>of</w:t>
      </w:r>
      <w:r w:rsidR="00000000">
        <w:rPr>
          <w:color w:val="231F20"/>
          <w:spacing w:val="11"/>
        </w:rPr>
        <w:t xml:space="preserve"> </w:t>
      </w:r>
      <w:r w:rsidR="00000000">
        <w:rPr>
          <w:color w:val="231F20"/>
        </w:rPr>
        <w:t>23.8%</w:t>
      </w:r>
      <w:r w:rsidR="00000000">
        <w:rPr>
          <w:color w:val="231F20"/>
          <w:spacing w:val="12"/>
        </w:rPr>
        <w:t xml:space="preserve"> </w:t>
      </w:r>
      <w:r w:rsidR="00000000">
        <w:rPr>
          <w:color w:val="231F20"/>
        </w:rPr>
        <w:t>among</w:t>
      </w:r>
      <w:r w:rsidR="00000000">
        <w:rPr>
          <w:color w:val="231F20"/>
          <w:spacing w:val="11"/>
        </w:rPr>
        <w:t xml:space="preserve"> </w:t>
      </w:r>
      <w:r w:rsidR="00000000">
        <w:rPr>
          <w:color w:val="231F20"/>
        </w:rPr>
        <w:t>males</w:t>
      </w:r>
      <w:r w:rsidR="00000000">
        <w:rPr>
          <w:color w:val="231F20"/>
          <w:spacing w:val="12"/>
        </w:rPr>
        <w:t xml:space="preserve"> </w:t>
      </w:r>
      <w:r w:rsidR="00000000">
        <w:rPr>
          <w:color w:val="231F20"/>
        </w:rPr>
        <w:t>(</w:t>
      </w:r>
      <w:r w:rsidR="00000000">
        <w:rPr>
          <w:i/>
          <w:color w:val="231F20"/>
        </w:rPr>
        <w:t>P</w:t>
      </w:r>
      <w:r w:rsidR="00000000">
        <w:rPr>
          <w:i/>
          <w:color w:val="231F20"/>
          <w:spacing w:val="11"/>
        </w:rPr>
        <w:t xml:space="preserve"> </w:t>
      </w:r>
      <w:r w:rsidR="00000000">
        <w:rPr>
          <w:color w:val="231F20"/>
        </w:rPr>
        <w:t>&lt;</w:t>
      </w:r>
      <w:r w:rsidR="00000000">
        <w:rPr>
          <w:color w:val="231F20"/>
          <w:spacing w:val="12"/>
        </w:rPr>
        <w:t xml:space="preserve"> </w:t>
      </w:r>
      <w:r w:rsidR="00000000">
        <w:rPr>
          <w:color w:val="231F20"/>
        </w:rPr>
        <w:t>0.001).</w:t>
      </w:r>
      <w:r w:rsidR="00000000">
        <w:rPr>
          <w:color w:val="231F20"/>
          <w:spacing w:val="11"/>
        </w:rPr>
        <w:t xml:space="preserve"> </w:t>
      </w:r>
      <w:r w:rsidR="00000000">
        <w:rPr>
          <w:color w:val="231F20"/>
        </w:rPr>
        <w:t>Of</w:t>
      </w:r>
    </w:p>
    <w:p w14:paraId="7B3DA2EF" w14:textId="77777777" w:rsidR="003B7CDB" w:rsidRDefault="00000000">
      <w:pPr>
        <w:pStyle w:val="BodyText"/>
        <w:spacing w:line="164" w:lineRule="exact"/>
        <w:ind w:left="5340"/>
      </w:pPr>
      <w:r>
        <w:rPr>
          <w:color w:val="231F20"/>
        </w:rPr>
        <w:t>the</w:t>
      </w:r>
      <w:r>
        <w:rPr>
          <w:color w:val="231F20"/>
          <w:spacing w:val="10"/>
        </w:rPr>
        <w:t xml:space="preserve"> </w:t>
      </w:r>
      <w:r>
        <w:rPr>
          <w:color w:val="231F20"/>
        </w:rPr>
        <w:t>patients</w:t>
      </w:r>
      <w:r>
        <w:rPr>
          <w:color w:val="231F20"/>
          <w:spacing w:val="11"/>
        </w:rPr>
        <w:t xml:space="preserve"> </w:t>
      </w:r>
      <w:r>
        <w:rPr>
          <w:color w:val="231F20"/>
        </w:rPr>
        <w:t>who</w:t>
      </w:r>
      <w:r>
        <w:rPr>
          <w:color w:val="231F20"/>
          <w:spacing w:val="11"/>
        </w:rPr>
        <w:t xml:space="preserve"> </w:t>
      </w:r>
      <w:r>
        <w:rPr>
          <w:color w:val="231F20"/>
        </w:rPr>
        <w:t>developed</w:t>
      </w:r>
      <w:r>
        <w:rPr>
          <w:color w:val="231F20"/>
          <w:spacing w:val="10"/>
        </w:rPr>
        <w:t xml:space="preserve"> </w:t>
      </w:r>
      <w:r>
        <w:rPr>
          <w:color w:val="231F20"/>
        </w:rPr>
        <w:t>SSI,</w:t>
      </w:r>
      <w:r>
        <w:rPr>
          <w:color w:val="231F20"/>
          <w:spacing w:val="11"/>
        </w:rPr>
        <w:t xml:space="preserve"> </w:t>
      </w:r>
      <w:r>
        <w:rPr>
          <w:color w:val="231F20"/>
        </w:rPr>
        <w:t>the</w:t>
      </w:r>
      <w:r>
        <w:rPr>
          <w:color w:val="231F20"/>
          <w:spacing w:val="11"/>
        </w:rPr>
        <w:t xml:space="preserve"> </w:t>
      </w:r>
      <w:r>
        <w:rPr>
          <w:color w:val="231F20"/>
        </w:rPr>
        <w:t>highest</w:t>
      </w:r>
      <w:r>
        <w:rPr>
          <w:color w:val="231F20"/>
          <w:spacing w:val="10"/>
        </w:rPr>
        <w:t xml:space="preserve"> </w:t>
      </w:r>
      <w:r>
        <w:rPr>
          <w:color w:val="231F20"/>
        </w:rPr>
        <w:t>prevalence</w:t>
      </w:r>
      <w:r>
        <w:rPr>
          <w:color w:val="231F20"/>
          <w:spacing w:val="11"/>
        </w:rPr>
        <w:t xml:space="preserve"> </w:t>
      </w:r>
      <w:r>
        <w:rPr>
          <w:color w:val="231F20"/>
        </w:rPr>
        <w:t>was</w:t>
      </w:r>
    </w:p>
    <w:p w14:paraId="06A0AD47" w14:textId="77777777" w:rsidR="003B7CDB" w:rsidRDefault="003B7CDB">
      <w:pPr>
        <w:spacing w:line="164" w:lineRule="exact"/>
        <w:sectPr w:rsidR="003B7CDB">
          <w:type w:val="continuous"/>
          <w:pgSz w:w="12240" w:h="15840"/>
          <w:pgMar w:top="900" w:right="960" w:bottom="280" w:left="960" w:header="720" w:footer="720" w:gutter="0"/>
          <w:cols w:space="720"/>
        </w:sectPr>
      </w:pPr>
    </w:p>
    <w:p w14:paraId="5D243969" w14:textId="77777777" w:rsidR="003B7CDB" w:rsidRDefault="00000000">
      <w:pPr>
        <w:pStyle w:val="BodyText"/>
        <w:spacing w:line="165" w:lineRule="exact"/>
        <w:ind w:left="118"/>
        <w:jc w:val="both"/>
      </w:pPr>
      <w:r>
        <w:rPr>
          <w:color w:val="231F20"/>
        </w:rPr>
        <w:t xml:space="preserve">where </w:t>
      </w:r>
      <w:r>
        <w:rPr>
          <w:i/>
          <w:color w:val="231F20"/>
        </w:rPr>
        <w:t>p</w:t>
      </w:r>
      <w:r>
        <w:rPr>
          <w:color w:val="231F20"/>
        </w:rPr>
        <w:t>=% of occurrence of state or condition. In this case,</w:t>
      </w:r>
    </w:p>
    <w:p w14:paraId="51BB48F6" w14:textId="77777777" w:rsidR="003B7CDB" w:rsidRDefault="00000000">
      <w:pPr>
        <w:pStyle w:val="BodyText"/>
        <w:spacing w:before="10" w:line="249" w:lineRule="auto"/>
        <w:ind w:left="118" w:right="49"/>
        <w:jc w:val="both"/>
      </w:pPr>
      <w:r>
        <w:rPr>
          <w:color w:val="231F20"/>
          <w:spacing w:val="-4"/>
        </w:rPr>
        <w:t>we</w:t>
      </w:r>
      <w:r>
        <w:rPr>
          <w:color w:val="231F20"/>
          <w:spacing w:val="-8"/>
        </w:rPr>
        <w:t xml:space="preserve"> </w:t>
      </w:r>
      <w:r>
        <w:rPr>
          <w:color w:val="231F20"/>
        </w:rPr>
        <w:t>shall</w:t>
      </w:r>
      <w:r>
        <w:rPr>
          <w:color w:val="231F20"/>
          <w:spacing w:val="-8"/>
        </w:rPr>
        <w:t xml:space="preserve"> </w:t>
      </w:r>
      <w:r>
        <w:rPr>
          <w:color w:val="231F20"/>
        </w:rPr>
        <w:t>use</w:t>
      </w:r>
      <w:r>
        <w:rPr>
          <w:color w:val="231F20"/>
          <w:spacing w:val="-7"/>
        </w:rPr>
        <w:t xml:space="preserve"> </w:t>
      </w:r>
      <w:r>
        <w:rPr>
          <w:color w:val="231F20"/>
        </w:rPr>
        <w:t>9.16%</w:t>
      </w:r>
      <w:r>
        <w:rPr>
          <w:color w:val="231F20"/>
          <w:spacing w:val="-8"/>
        </w:rPr>
        <w:t xml:space="preserve"> </w:t>
      </w:r>
      <w:r>
        <w:rPr>
          <w:color w:val="231F20"/>
        </w:rPr>
        <w:t>which</w:t>
      </w:r>
      <w:r>
        <w:rPr>
          <w:color w:val="231F20"/>
          <w:spacing w:val="-8"/>
        </w:rPr>
        <w:t xml:space="preserve"> </w:t>
      </w:r>
      <w:r>
        <w:rPr>
          <w:color w:val="231F20"/>
        </w:rPr>
        <w:t>was</w:t>
      </w:r>
      <w:r>
        <w:rPr>
          <w:color w:val="231F20"/>
          <w:spacing w:val="-7"/>
        </w:rPr>
        <w:t xml:space="preserve"> </w:t>
      </w:r>
      <w:r>
        <w:rPr>
          <w:color w:val="231F20"/>
        </w:rPr>
        <w:t>obtained</w:t>
      </w:r>
      <w:r>
        <w:rPr>
          <w:color w:val="231F20"/>
          <w:spacing w:val="-8"/>
        </w:rPr>
        <w:t xml:space="preserve"> </w:t>
      </w:r>
      <w:r>
        <w:rPr>
          <w:color w:val="231F20"/>
        </w:rPr>
        <w:t>in</w:t>
      </w:r>
      <w:r>
        <w:rPr>
          <w:color w:val="231F20"/>
          <w:spacing w:val="-25"/>
        </w:rPr>
        <w:t xml:space="preserve"> </w:t>
      </w:r>
      <w:r>
        <w:rPr>
          <w:color w:val="231F20"/>
          <w:spacing w:val="-4"/>
        </w:rPr>
        <w:t>Yaounde</w:t>
      </w:r>
      <w:r>
        <w:rPr>
          <w:color w:val="231F20"/>
          <w:spacing w:val="-8"/>
        </w:rPr>
        <w:t xml:space="preserve"> </w:t>
      </w:r>
      <w:r>
        <w:rPr>
          <w:color w:val="231F20"/>
        </w:rPr>
        <w:t>(2013)</w:t>
      </w:r>
      <w:r>
        <w:rPr>
          <w:color w:val="231F20"/>
          <w:spacing w:val="-7"/>
        </w:rPr>
        <w:t xml:space="preserve"> </w:t>
      </w:r>
      <w:r>
        <w:rPr>
          <w:color w:val="231F20"/>
          <w:spacing w:val="-9"/>
        </w:rPr>
        <w:t xml:space="preserve">by </w:t>
      </w:r>
      <w:r>
        <w:rPr>
          <w:color w:val="231F20"/>
        </w:rPr>
        <w:t xml:space="preserve">Ntsama </w:t>
      </w:r>
      <w:r>
        <w:rPr>
          <w:i/>
          <w:color w:val="231F20"/>
        </w:rPr>
        <w:t>et al</w:t>
      </w:r>
      <w:r>
        <w:rPr>
          <w:color w:val="231F20"/>
        </w:rPr>
        <w:t>.</w:t>
      </w:r>
      <w:r>
        <w:rPr>
          <w:color w:val="231F20"/>
          <w:vertAlign w:val="superscript"/>
        </w:rPr>
        <w:t>[7]</w:t>
      </w:r>
      <w:r>
        <w:rPr>
          <w:color w:val="231F20"/>
        </w:rPr>
        <w:t xml:space="preserve">: </w:t>
      </w:r>
      <w:r>
        <w:rPr>
          <w:i/>
          <w:color w:val="231F20"/>
        </w:rPr>
        <w:t>Z</w:t>
      </w:r>
      <w:r>
        <w:rPr>
          <w:color w:val="231F20"/>
        </w:rPr>
        <w:t xml:space="preserve">=1.96 (i.e., for a 95% confidence </w:t>
      </w:r>
      <w:r>
        <w:rPr>
          <w:color w:val="231F20"/>
          <w:spacing w:val="-8"/>
        </w:rPr>
        <w:t xml:space="preserve">interval </w:t>
      </w:r>
      <w:r>
        <w:rPr>
          <w:color w:val="231F20"/>
        </w:rPr>
        <w:t xml:space="preserve">[CI], </w:t>
      </w:r>
      <w:r>
        <w:rPr>
          <w:i/>
          <w:color w:val="231F20"/>
        </w:rPr>
        <w:t>E</w:t>
      </w:r>
      <w:r>
        <w:rPr>
          <w:color w:val="231F20"/>
        </w:rPr>
        <w:t xml:space="preserve">= 5%, </w:t>
      </w:r>
      <w:r>
        <w:rPr>
          <w:i/>
          <w:color w:val="231F20"/>
        </w:rPr>
        <w:t xml:space="preserve">n </w:t>
      </w:r>
      <w:r>
        <w:rPr>
          <w:color w:val="231F20"/>
        </w:rPr>
        <w:t>= 9.16 (100–9.16)(1.96)</w:t>
      </w:r>
      <w:r>
        <w:rPr>
          <w:color w:val="231F20"/>
          <w:vertAlign w:val="superscript"/>
        </w:rPr>
        <w:t>2</w:t>
      </w:r>
      <w:r>
        <w:rPr>
          <w:color w:val="231F20"/>
        </w:rPr>
        <w:t>/52 =</w:t>
      </w:r>
      <w:r>
        <w:rPr>
          <w:color w:val="231F20"/>
          <w:spacing w:val="3"/>
        </w:rPr>
        <w:t xml:space="preserve"> </w:t>
      </w:r>
      <w:r>
        <w:rPr>
          <w:color w:val="231F20"/>
        </w:rPr>
        <w:t>128.</w:t>
      </w:r>
    </w:p>
    <w:p w14:paraId="18EADAB7" w14:textId="77777777" w:rsidR="003B7CDB" w:rsidRDefault="00000000">
      <w:pPr>
        <w:pStyle w:val="Heading3"/>
        <w:spacing w:before="123"/>
        <w:jc w:val="both"/>
      </w:pPr>
      <w:r>
        <w:rPr>
          <w:color w:val="2E3092"/>
        </w:rPr>
        <w:t>Study procedure</w:t>
      </w:r>
    </w:p>
    <w:p w14:paraId="04D54DB0" w14:textId="77777777" w:rsidR="003B7CDB" w:rsidRDefault="00000000">
      <w:pPr>
        <w:pStyle w:val="BodyText"/>
        <w:spacing w:before="116" w:line="249" w:lineRule="auto"/>
        <w:ind w:left="118" w:right="38"/>
        <w:jc w:val="both"/>
      </w:pPr>
      <w:r>
        <w:rPr>
          <w:noProof/>
        </w:rPr>
        <w:drawing>
          <wp:anchor distT="0" distB="0" distL="0" distR="0" simplePos="0" relativeHeight="486899200" behindDoc="1" locked="0" layoutInCell="1" allowOverlap="1" wp14:anchorId="567E9D8E" wp14:editId="526F3643">
            <wp:simplePos x="0" y="0"/>
            <wp:positionH relativeFrom="page">
              <wp:posOffset>3200400</wp:posOffset>
            </wp:positionH>
            <wp:positionV relativeFrom="paragraph">
              <wp:posOffset>1006423</wp:posOffset>
            </wp:positionV>
            <wp:extent cx="1371600" cy="1333500"/>
            <wp:effectExtent l="0" t="0" r="0" b="0"/>
            <wp:wrapNone/>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spacing w:val="6"/>
        </w:rPr>
        <w:t xml:space="preserve">Ethical clearance </w:t>
      </w:r>
      <w:r>
        <w:rPr>
          <w:color w:val="231F20"/>
          <w:spacing w:val="4"/>
        </w:rPr>
        <w:t xml:space="preserve">for the </w:t>
      </w:r>
      <w:r>
        <w:rPr>
          <w:color w:val="231F20"/>
          <w:spacing w:val="5"/>
        </w:rPr>
        <w:t xml:space="preserve">study </w:t>
      </w:r>
      <w:r>
        <w:rPr>
          <w:color w:val="231F20"/>
          <w:spacing w:val="3"/>
        </w:rPr>
        <w:t xml:space="preserve">was </w:t>
      </w:r>
      <w:r>
        <w:rPr>
          <w:color w:val="231F20"/>
          <w:spacing w:val="6"/>
        </w:rPr>
        <w:t xml:space="preserve">obtained </w:t>
      </w:r>
      <w:r>
        <w:rPr>
          <w:color w:val="231F20"/>
          <w:spacing w:val="5"/>
        </w:rPr>
        <w:t xml:space="preserve">from </w:t>
      </w:r>
      <w:r>
        <w:rPr>
          <w:color w:val="231F20"/>
          <w:spacing w:val="7"/>
        </w:rPr>
        <w:t xml:space="preserve">the </w:t>
      </w:r>
      <w:r>
        <w:rPr>
          <w:color w:val="231F20"/>
        </w:rPr>
        <w:t>Institutional</w:t>
      </w:r>
      <w:r>
        <w:rPr>
          <w:color w:val="231F20"/>
          <w:spacing w:val="-10"/>
        </w:rPr>
        <w:t xml:space="preserve"> </w:t>
      </w:r>
      <w:r>
        <w:rPr>
          <w:color w:val="231F20"/>
        </w:rPr>
        <w:t>Review</w:t>
      </w:r>
      <w:r>
        <w:rPr>
          <w:color w:val="231F20"/>
          <w:spacing w:val="-9"/>
        </w:rPr>
        <w:t xml:space="preserve"> </w:t>
      </w:r>
      <w:r>
        <w:rPr>
          <w:color w:val="231F20"/>
        </w:rPr>
        <w:t>Board</w:t>
      </w:r>
      <w:r>
        <w:rPr>
          <w:color w:val="231F20"/>
          <w:spacing w:val="-9"/>
        </w:rPr>
        <w:t xml:space="preserve"> </w:t>
      </w:r>
      <w:r>
        <w:rPr>
          <w:color w:val="231F20"/>
        </w:rPr>
        <w:t>of</w:t>
      </w:r>
      <w:r>
        <w:rPr>
          <w:color w:val="231F20"/>
          <w:spacing w:val="-9"/>
        </w:rPr>
        <w:t xml:space="preserve"> </w:t>
      </w:r>
      <w:r>
        <w:rPr>
          <w:color w:val="231F20"/>
        </w:rPr>
        <w:t>the</w:t>
      </w:r>
      <w:r>
        <w:rPr>
          <w:color w:val="231F20"/>
          <w:spacing w:val="-10"/>
        </w:rPr>
        <w:t xml:space="preserve"> </w:t>
      </w:r>
      <w:r>
        <w:rPr>
          <w:color w:val="231F20"/>
        </w:rPr>
        <w:t>Faculty</w:t>
      </w:r>
      <w:r>
        <w:rPr>
          <w:color w:val="231F20"/>
          <w:spacing w:val="-9"/>
        </w:rPr>
        <w:t xml:space="preserve"> </w:t>
      </w:r>
      <w:r>
        <w:rPr>
          <w:color w:val="231F20"/>
        </w:rPr>
        <w:t>of</w:t>
      </w:r>
      <w:r>
        <w:rPr>
          <w:color w:val="231F20"/>
          <w:spacing w:val="-9"/>
        </w:rPr>
        <w:t xml:space="preserve"> </w:t>
      </w:r>
      <w:r>
        <w:rPr>
          <w:color w:val="231F20"/>
        </w:rPr>
        <w:t>Health</w:t>
      </w:r>
      <w:r>
        <w:rPr>
          <w:color w:val="231F20"/>
          <w:spacing w:val="-9"/>
        </w:rPr>
        <w:t xml:space="preserve"> </w:t>
      </w:r>
      <w:r>
        <w:rPr>
          <w:color w:val="231F20"/>
        </w:rPr>
        <w:t xml:space="preserve">Sciences, </w:t>
      </w:r>
      <w:r>
        <w:rPr>
          <w:color w:val="231F20"/>
          <w:spacing w:val="5"/>
        </w:rPr>
        <w:t xml:space="preserve">University </w:t>
      </w:r>
      <w:r>
        <w:rPr>
          <w:color w:val="231F20"/>
          <w:spacing w:val="3"/>
        </w:rPr>
        <w:t xml:space="preserve">of </w:t>
      </w:r>
      <w:r>
        <w:rPr>
          <w:color w:val="231F20"/>
          <w:spacing w:val="6"/>
        </w:rPr>
        <w:t xml:space="preserve">Bamenda (2021/032H/UBa/IRB) </w:t>
      </w:r>
      <w:r>
        <w:rPr>
          <w:color w:val="231F20"/>
          <w:spacing w:val="4"/>
        </w:rPr>
        <w:t xml:space="preserve">and </w:t>
      </w:r>
      <w:r>
        <w:rPr>
          <w:color w:val="231F20"/>
          <w:spacing w:val="7"/>
        </w:rPr>
        <w:t xml:space="preserve">the </w:t>
      </w:r>
      <w:r>
        <w:rPr>
          <w:color w:val="231F20"/>
          <w:spacing w:val="3"/>
        </w:rPr>
        <w:t xml:space="preserve">Cameroon Baptist </w:t>
      </w:r>
      <w:r>
        <w:rPr>
          <w:color w:val="231F20"/>
          <w:spacing w:val="2"/>
        </w:rPr>
        <w:t xml:space="preserve">Convention </w:t>
      </w:r>
      <w:r>
        <w:rPr>
          <w:color w:val="231F20"/>
          <w:spacing w:val="3"/>
        </w:rPr>
        <w:t xml:space="preserve">Health Board </w:t>
      </w:r>
      <w:r>
        <w:rPr>
          <w:color w:val="231F20"/>
          <w:spacing w:val="4"/>
        </w:rPr>
        <w:t xml:space="preserve">Institutional </w:t>
      </w:r>
      <w:r>
        <w:rPr>
          <w:color w:val="231F20"/>
        </w:rPr>
        <w:t xml:space="preserve">Review </w:t>
      </w:r>
      <w:r>
        <w:rPr>
          <w:color w:val="231F20"/>
          <w:spacing w:val="3"/>
        </w:rPr>
        <w:t xml:space="preserve">Board (IRB2021-20). Participants </w:t>
      </w:r>
      <w:r>
        <w:rPr>
          <w:color w:val="231F20"/>
        </w:rPr>
        <w:t xml:space="preserve">were </w:t>
      </w:r>
      <w:r>
        <w:rPr>
          <w:color w:val="231F20"/>
          <w:spacing w:val="4"/>
        </w:rPr>
        <w:t xml:space="preserve">recruited </w:t>
      </w:r>
      <w:r>
        <w:rPr>
          <w:color w:val="231F20"/>
          <w:spacing w:val="3"/>
        </w:rPr>
        <w:t xml:space="preserve">using </w:t>
      </w:r>
      <w:r>
        <w:rPr>
          <w:color w:val="231F20"/>
          <w:spacing w:val="2"/>
        </w:rPr>
        <w:t xml:space="preserve">consecutive </w:t>
      </w:r>
      <w:r>
        <w:rPr>
          <w:color w:val="231F20"/>
          <w:spacing w:val="3"/>
        </w:rPr>
        <w:t xml:space="preserve">non-probability sampling including </w:t>
      </w:r>
      <w:r>
        <w:rPr>
          <w:color w:val="231F20"/>
          <w:spacing w:val="4"/>
        </w:rPr>
        <w:t xml:space="preserve">all </w:t>
      </w:r>
      <w:r>
        <w:rPr>
          <w:color w:val="231F20"/>
          <w:spacing w:val="2"/>
        </w:rPr>
        <w:t xml:space="preserve">files </w:t>
      </w:r>
      <w:r>
        <w:rPr>
          <w:color w:val="231F20"/>
          <w:spacing w:val="3"/>
        </w:rPr>
        <w:t xml:space="preserve">fulfilling </w:t>
      </w:r>
      <w:r>
        <w:rPr>
          <w:color w:val="231F20"/>
          <w:spacing w:val="2"/>
        </w:rPr>
        <w:t xml:space="preserve">the </w:t>
      </w:r>
      <w:r>
        <w:rPr>
          <w:color w:val="231F20"/>
          <w:spacing w:val="3"/>
        </w:rPr>
        <w:t xml:space="preserve">inclusion criteria. Identification </w:t>
      </w:r>
      <w:r>
        <w:rPr>
          <w:color w:val="231F20"/>
          <w:spacing w:val="4"/>
        </w:rPr>
        <w:t xml:space="preserve">codes </w:t>
      </w:r>
      <w:r>
        <w:rPr>
          <w:color w:val="231F20"/>
          <w:spacing w:val="2"/>
        </w:rPr>
        <w:t xml:space="preserve">were </w:t>
      </w:r>
      <w:r>
        <w:rPr>
          <w:color w:val="231F20"/>
          <w:spacing w:val="5"/>
        </w:rPr>
        <w:t xml:space="preserve">attributed </w:t>
      </w:r>
      <w:r>
        <w:rPr>
          <w:color w:val="231F20"/>
          <w:spacing w:val="3"/>
        </w:rPr>
        <w:t xml:space="preserve">to </w:t>
      </w:r>
      <w:r>
        <w:rPr>
          <w:color w:val="231F20"/>
          <w:spacing w:val="4"/>
        </w:rPr>
        <w:t xml:space="preserve">all </w:t>
      </w:r>
      <w:r>
        <w:rPr>
          <w:color w:val="231F20"/>
          <w:spacing w:val="5"/>
        </w:rPr>
        <w:t xml:space="preserve">participants </w:t>
      </w:r>
      <w:r>
        <w:rPr>
          <w:color w:val="231F20"/>
          <w:spacing w:val="3"/>
        </w:rPr>
        <w:t xml:space="preserve">to </w:t>
      </w:r>
      <w:r>
        <w:rPr>
          <w:color w:val="231F20"/>
          <w:spacing w:val="5"/>
        </w:rPr>
        <w:t xml:space="preserve">ensure anonymity </w:t>
      </w:r>
      <w:r>
        <w:rPr>
          <w:color w:val="231F20"/>
          <w:spacing w:val="3"/>
        </w:rPr>
        <w:t xml:space="preserve">throughout </w:t>
      </w:r>
      <w:r>
        <w:rPr>
          <w:color w:val="231F20"/>
          <w:spacing w:val="2"/>
        </w:rPr>
        <w:t xml:space="preserve">the </w:t>
      </w:r>
      <w:r>
        <w:rPr>
          <w:color w:val="231F20"/>
        </w:rPr>
        <w:t xml:space="preserve">study. </w:t>
      </w:r>
      <w:r>
        <w:rPr>
          <w:color w:val="231F20"/>
          <w:spacing w:val="2"/>
        </w:rPr>
        <w:t xml:space="preserve">The </w:t>
      </w:r>
      <w:r>
        <w:rPr>
          <w:color w:val="231F20"/>
          <w:spacing w:val="3"/>
        </w:rPr>
        <w:t xml:space="preserve">theatre registers </w:t>
      </w:r>
      <w:r>
        <w:rPr>
          <w:color w:val="231F20"/>
        </w:rPr>
        <w:t xml:space="preserve">were </w:t>
      </w:r>
      <w:r>
        <w:rPr>
          <w:color w:val="231F20"/>
          <w:spacing w:val="4"/>
        </w:rPr>
        <w:t xml:space="preserve">consulted </w:t>
      </w:r>
      <w:r>
        <w:rPr>
          <w:color w:val="231F20"/>
        </w:rPr>
        <w:t xml:space="preserve">in </w:t>
      </w:r>
      <w:r>
        <w:rPr>
          <w:color w:val="231F20"/>
          <w:spacing w:val="3"/>
        </w:rPr>
        <w:t xml:space="preserve">order </w:t>
      </w:r>
      <w:r>
        <w:rPr>
          <w:color w:val="231F20"/>
        </w:rPr>
        <w:t xml:space="preserve">to </w:t>
      </w:r>
      <w:r>
        <w:rPr>
          <w:color w:val="231F20"/>
          <w:spacing w:val="3"/>
        </w:rPr>
        <w:t xml:space="preserve">identify patients </w:t>
      </w:r>
      <w:r>
        <w:rPr>
          <w:color w:val="231F20"/>
        </w:rPr>
        <w:t xml:space="preserve">who </w:t>
      </w:r>
      <w:r>
        <w:rPr>
          <w:color w:val="231F20"/>
          <w:spacing w:val="2"/>
        </w:rPr>
        <w:t xml:space="preserve">had </w:t>
      </w:r>
      <w:r>
        <w:rPr>
          <w:color w:val="231F20"/>
        </w:rPr>
        <w:t xml:space="preserve">an </w:t>
      </w:r>
      <w:r>
        <w:rPr>
          <w:color w:val="231F20"/>
          <w:spacing w:val="3"/>
        </w:rPr>
        <w:t xml:space="preserve">abdominal surgery within </w:t>
      </w:r>
      <w:r>
        <w:rPr>
          <w:color w:val="231F20"/>
          <w:spacing w:val="2"/>
        </w:rPr>
        <w:t xml:space="preserve">our </w:t>
      </w:r>
      <w:r>
        <w:rPr>
          <w:color w:val="231F20"/>
          <w:spacing w:val="3"/>
        </w:rPr>
        <w:t xml:space="preserve">study period. Their records </w:t>
      </w:r>
      <w:r>
        <w:rPr>
          <w:color w:val="231F20"/>
        </w:rPr>
        <w:t xml:space="preserve">were reviewed </w:t>
      </w:r>
      <w:r>
        <w:rPr>
          <w:color w:val="231F20"/>
          <w:spacing w:val="4"/>
        </w:rPr>
        <w:t xml:space="preserve">to sort </w:t>
      </w:r>
      <w:r>
        <w:rPr>
          <w:color w:val="231F20"/>
          <w:spacing w:val="2"/>
        </w:rPr>
        <w:t xml:space="preserve">out </w:t>
      </w:r>
      <w:r>
        <w:rPr>
          <w:color w:val="231F20"/>
          <w:spacing w:val="3"/>
        </w:rPr>
        <w:t xml:space="preserve">inclusion </w:t>
      </w:r>
      <w:r>
        <w:rPr>
          <w:color w:val="231F20"/>
          <w:spacing w:val="2"/>
        </w:rPr>
        <w:t xml:space="preserve">and </w:t>
      </w:r>
      <w:r>
        <w:rPr>
          <w:color w:val="231F20"/>
          <w:spacing w:val="3"/>
        </w:rPr>
        <w:t xml:space="preserve">exclusion criteria, after </w:t>
      </w:r>
      <w:r>
        <w:rPr>
          <w:color w:val="231F20"/>
          <w:spacing w:val="2"/>
        </w:rPr>
        <w:t xml:space="preserve">which </w:t>
      </w:r>
      <w:r>
        <w:rPr>
          <w:color w:val="231F20"/>
          <w:spacing w:val="4"/>
        </w:rPr>
        <w:t xml:space="preserve">the </w:t>
      </w:r>
      <w:r>
        <w:rPr>
          <w:color w:val="231F20"/>
        </w:rPr>
        <w:t xml:space="preserve">variables of interest were collected. The variables of interest were </w:t>
      </w:r>
      <w:r>
        <w:rPr>
          <w:color w:val="231F20"/>
          <w:spacing w:val="3"/>
        </w:rPr>
        <w:t xml:space="preserve">collected using </w:t>
      </w:r>
      <w:r>
        <w:rPr>
          <w:color w:val="231F20"/>
        </w:rPr>
        <w:t xml:space="preserve">a </w:t>
      </w:r>
      <w:r>
        <w:rPr>
          <w:color w:val="231F20"/>
          <w:spacing w:val="3"/>
        </w:rPr>
        <w:t xml:space="preserve">well-designed data collection </w:t>
      </w:r>
      <w:r>
        <w:rPr>
          <w:color w:val="231F20"/>
        </w:rPr>
        <w:t xml:space="preserve">form. </w:t>
      </w:r>
      <w:r>
        <w:rPr>
          <w:color w:val="231F20"/>
          <w:spacing w:val="4"/>
        </w:rPr>
        <w:t xml:space="preserve">At </w:t>
      </w:r>
      <w:r>
        <w:rPr>
          <w:color w:val="231F20"/>
          <w:spacing w:val="5"/>
        </w:rPr>
        <w:t xml:space="preserve">the end </w:t>
      </w:r>
      <w:r>
        <w:rPr>
          <w:color w:val="231F20"/>
          <w:spacing w:val="4"/>
        </w:rPr>
        <w:t xml:space="preserve">of </w:t>
      </w:r>
      <w:r>
        <w:rPr>
          <w:color w:val="231F20"/>
          <w:spacing w:val="5"/>
        </w:rPr>
        <w:t xml:space="preserve">daily </w:t>
      </w:r>
      <w:r>
        <w:rPr>
          <w:color w:val="231F20"/>
          <w:spacing w:val="7"/>
        </w:rPr>
        <w:t xml:space="preserve">collection, completed forms </w:t>
      </w:r>
      <w:r>
        <w:rPr>
          <w:color w:val="231F20"/>
          <w:spacing w:val="4"/>
        </w:rPr>
        <w:t xml:space="preserve">were assessed, validated, and </w:t>
      </w:r>
      <w:r>
        <w:rPr>
          <w:color w:val="231F20"/>
          <w:spacing w:val="6"/>
        </w:rPr>
        <w:t xml:space="preserve">stored. Statistical </w:t>
      </w:r>
      <w:r>
        <w:rPr>
          <w:color w:val="231F20"/>
          <w:spacing w:val="5"/>
        </w:rPr>
        <w:t xml:space="preserve">Package </w:t>
      </w:r>
      <w:r>
        <w:rPr>
          <w:color w:val="231F20"/>
          <w:spacing w:val="7"/>
        </w:rPr>
        <w:t xml:space="preserve">for </w:t>
      </w:r>
      <w:r>
        <w:rPr>
          <w:color w:val="231F20"/>
          <w:spacing w:val="4"/>
        </w:rPr>
        <w:t xml:space="preserve">Social Sciences (SPSS) </w:t>
      </w:r>
      <w:r>
        <w:rPr>
          <w:color w:val="231F20"/>
          <w:spacing w:val="3"/>
        </w:rPr>
        <w:t xml:space="preserve">version </w:t>
      </w:r>
      <w:r>
        <w:rPr>
          <w:color w:val="231F20"/>
          <w:spacing w:val="2"/>
        </w:rPr>
        <w:t xml:space="preserve">25 </w:t>
      </w:r>
      <w:r>
        <w:rPr>
          <w:color w:val="231F20"/>
        </w:rPr>
        <w:t xml:space="preserve">was </w:t>
      </w:r>
      <w:r>
        <w:rPr>
          <w:color w:val="231F20"/>
          <w:spacing w:val="3"/>
        </w:rPr>
        <w:t xml:space="preserve">used </w:t>
      </w:r>
      <w:r>
        <w:rPr>
          <w:color w:val="231F20"/>
          <w:spacing w:val="2"/>
        </w:rPr>
        <w:t xml:space="preserve">to </w:t>
      </w:r>
      <w:r>
        <w:rPr>
          <w:color w:val="231F20"/>
          <w:spacing w:val="3"/>
        </w:rPr>
        <w:t xml:space="preserve">analyse </w:t>
      </w:r>
      <w:r>
        <w:rPr>
          <w:color w:val="231F20"/>
          <w:spacing w:val="5"/>
        </w:rPr>
        <w:t xml:space="preserve">data. </w:t>
      </w:r>
      <w:r>
        <w:rPr>
          <w:color w:val="231F20"/>
          <w:spacing w:val="6"/>
        </w:rPr>
        <w:t xml:space="preserve">Continuous </w:t>
      </w:r>
      <w:r>
        <w:rPr>
          <w:color w:val="231F20"/>
          <w:spacing w:val="5"/>
        </w:rPr>
        <w:t xml:space="preserve">variables </w:t>
      </w:r>
      <w:r>
        <w:rPr>
          <w:color w:val="231F20"/>
          <w:spacing w:val="3"/>
        </w:rPr>
        <w:t xml:space="preserve">were </w:t>
      </w:r>
      <w:r>
        <w:rPr>
          <w:color w:val="231F20"/>
          <w:spacing w:val="5"/>
        </w:rPr>
        <w:t xml:space="preserve">expressed </w:t>
      </w:r>
      <w:r>
        <w:rPr>
          <w:color w:val="231F20"/>
          <w:spacing w:val="3"/>
        </w:rPr>
        <w:t xml:space="preserve">as </w:t>
      </w:r>
      <w:r>
        <w:rPr>
          <w:color w:val="231F20"/>
          <w:spacing w:val="5"/>
        </w:rPr>
        <w:t xml:space="preserve">means </w:t>
      </w:r>
      <w:r>
        <w:rPr>
          <w:color w:val="231F20"/>
        </w:rPr>
        <w:t xml:space="preserve">± SD </w:t>
      </w:r>
      <w:r>
        <w:rPr>
          <w:color w:val="231F20"/>
          <w:spacing w:val="3"/>
        </w:rPr>
        <w:t xml:space="preserve">(standard deviation) </w:t>
      </w:r>
      <w:r>
        <w:rPr>
          <w:color w:val="231F20"/>
          <w:spacing w:val="2"/>
        </w:rPr>
        <w:t xml:space="preserve">for </w:t>
      </w:r>
      <w:r>
        <w:rPr>
          <w:color w:val="231F20"/>
          <w:spacing w:val="3"/>
        </w:rPr>
        <w:t xml:space="preserve">normally distributed data </w:t>
      </w:r>
      <w:r>
        <w:rPr>
          <w:color w:val="231F20"/>
          <w:spacing w:val="4"/>
        </w:rPr>
        <w:t xml:space="preserve">or </w:t>
      </w:r>
      <w:r>
        <w:rPr>
          <w:color w:val="231F20"/>
          <w:spacing w:val="3"/>
        </w:rPr>
        <w:t xml:space="preserve">median with </w:t>
      </w:r>
      <w:r>
        <w:rPr>
          <w:color w:val="231F20"/>
          <w:spacing w:val="4"/>
        </w:rPr>
        <w:t xml:space="preserve">corresponding </w:t>
      </w:r>
      <w:r>
        <w:rPr>
          <w:color w:val="231F20"/>
          <w:spacing w:val="3"/>
        </w:rPr>
        <w:t xml:space="preserve">interquartile range (IQR) </w:t>
      </w:r>
      <w:r>
        <w:rPr>
          <w:color w:val="231F20"/>
          <w:spacing w:val="4"/>
        </w:rPr>
        <w:t xml:space="preserve">for </w:t>
      </w:r>
      <w:r>
        <w:rPr>
          <w:color w:val="231F20"/>
        </w:rPr>
        <w:t xml:space="preserve">skewed </w:t>
      </w:r>
      <w:r>
        <w:rPr>
          <w:color w:val="231F20"/>
          <w:spacing w:val="3"/>
        </w:rPr>
        <w:t xml:space="preserve">distributions. Categorical </w:t>
      </w:r>
      <w:r>
        <w:rPr>
          <w:color w:val="231F20"/>
          <w:spacing w:val="2"/>
        </w:rPr>
        <w:t xml:space="preserve">variables </w:t>
      </w:r>
      <w:r>
        <w:rPr>
          <w:color w:val="231F20"/>
        </w:rPr>
        <w:t xml:space="preserve">were </w:t>
      </w:r>
      <w:r>
        <w:rPr>
          <w:color w:val="231F20"/>
          <w:spacing w:val="3"/>
        </w:rPr>
        <w:t xml:space="preserve">expressed </w:t>
      </w:r>
      <w:r>
        <w:rPr>
          <w:color w:val="231F20"/>
        </w:rPr>
        <w:t xml:space="preserve">as </w:t>
      </w:r>
      <w:r>
        <w:rPr>
          <w:color w:val="231F20"/>
          <w:spacing w:val="4"/>
        </w:rPr>
        <w:t xml:space="preserve">proportions </w:t>
      </w:r>
      <w:r>
        <w:rPr>
          <w:color w:val="231F20"/>
        </w:rPr>
        <w:t xml:space="preserve">or </w:t>
      </w:r>
      <w:r>
        <w:rPr>
          <w:color w:val="231F20"/>
          <w:spacing w:val="3"/>
        </w:rPr>
        <w:t xml:space="preserve">percentages. </w:t>
      </w:r>
      <w:r>
        <w:rPr>
          <w:color w:val="231F20"/>
          <w:spacing w:val="2"/>
        </w:rPr>
        <w:t xml:space="preserve">The </w:t>
      </w:r>
      <w:r>
        <w:rPr>
          <w:rFonts w:ascii="Georgia" w:hAnsi="Georgia"/>
          <w:color w:val="231F20"/>
        </w:rPr>
        <w:t>χ</w:t>
      </w:r>
      <w:r>
        <w:rPr>
          <w:color w:val="231F20"/>
          <w:position w:val="7"/>
          <w:sz w:val="11"/>
        </w:rPr>
        <w:t xml:space="preserve">2 </w:t>
      </w:r>
      <w:r>
        <w:rPr>
          <w:color w:val="231F20"/>
          <w:spacing w:val="2"/>
        </w:rPr>
        <w:t xml:space="preserve">and </w:t>
      </w:r>
      <w:r>
        <w:rPr>
          <w:color w:val="231F20"/>
        </w:rPr>
        <w:t xml:space="preserve">Fisher’s </w:t>
      </w:r>
      <w:r>
        <w:rPr>
          <w:color w:val="231F20"/>
          <w:spacing w:val="3"/>
        </w:rPr>
        <w:t xml:space="preserve">exact </w:t>
      </w:r>
      <w:r>
        <w:rPr>
          <w:color w:val="231F20"/>
          <w:spacing w:val="4"/>
        </w:rPr>
        <w:t xml:space="preserve">tests (when expected </w:t>
      </w:r>
      <w:r>
        <w:rPr>
          <w:color w:val="231F20"/>
          <w:spacing w:val="5"/>
        </w:rPr>
        <w:t xml:space="preserve">counts </w:t>
      </w:r>
      <w:r>
        <w:rPr>
          <w:color w:val="231F20"/>
          <w:spacing w:val="4"/>
        </w:rPr>
        <w:t xml:space="preserve">will </w:t>
      </w:r>
      <w:r>
        <w:rPr>
          <w:color w:val="231F20"/>
          <w:spacing w:val="3"/>
        </w:rPr>
        <w:t xml:space="preserve">be </w:t>
      </w:r>
      <w:r>
        <w:rPr>
          <w:color w:val="231F20"/>
          <w:spacing w:val="4"/>
        </w:rPr>
        <w:t xml:space="preserve">&lt;5) </w:t>
      </w:r>
      <w:r>
        <w:rPr>
          <w:color w:val="231F20"/>
          <w:spacing w:val="2"/>
        </w:rPr>
        <w:t xml:space="preserve">were </w:t>
      </w:r>
      <w:r>
        <w:rPr>
          <w:color w:val="231F20"/>
          <w:spacing w:val="4"/>
        </w:rPr>
        <w:t xml:space="preserve">used </w:t>
      </w:r>
      <w:r>
        <w:rPr>
          <w:color w:val="231F20"/>
          <w:spacing w:val="6"/>
        </w:rPr>
        <w:t xml:space="preserve">for </w:t>
      </w:r>
      <w:r>
        <w:rPr>
          <w:color w:val="231F20"/>
          <w:spacing w:val="3"/>
        </w:rPr>
        <w:t xml:space="preserve">comparison </w:t>
      </w:r>
      <w:r>
        <w:rPr>
          <w:color w:val="231F20"/>
        </w:rPr>
        <w:t xml:space="preserve">of </w:t>
      </w:r>
      <w:r>
        <w:rPr>
          <w:color w:val="231F20"/>
          <w:spacing w:val="2"/>
        </w:rPr>
        <w:t xml:space="preserve">qualitative variables between SSI </w:t>
      </w:r>
      <w:r>
        <w:rPr>
          <w:color w:val="231F20"/>
          <w:spacing w:val="4"/>
        </w:rPr>
        <w:t xml:space="preserve">spectrum </w:t>
      </w:r>
      <w:r>
        <w:rPr>
          <w:color w:val="231F20"/>
          <w:spacing w:val="3"/>
        </w:rPr>
        <w:t xml:space="preserve">and </w:t>
      </w:r>
      <w:r>
        <w:rPr>
          <w:color w:val="231F20"/>
          <w:spacing w:val="4"/>
        </w:rPr>
        <w:t xml:space="preserve">comorbidities/associated factors </w:t>
      </w:r>
      <w:r>
        <w:rPr>
          <w:color w:val="231F20"/>
          <w:spacing w:val="2"/>
        </w:rPr>
        <w:t xml:space="preserve">in </w:t>
      </w:r>
      <w:r>
        <w:rPr>
          <w:color w:val="231F20"/>
          <w:spacing w:val="3"/>
        </w:rPr>
        <w:t xml:space="preserve">different </w:t>
      </w:r>
      <w:r>
        <w:rPr>
          <w:color w:val="231F20"/>
          <w:spacing w:val="5"/>
        </w:rPr>
        <w:t xml:space="preserve">patient </w:t>
      </w:r>
      <w:r>
        <w:rPr>
          <w:color w:val="231F20"/>
          <w:spacing w:val="10"/>
        </w:rPr>
        <w:t xml:space="preserve">groups, </w:t>
      </w:r>
      <w:r>
        <w:rPr>
          <w:color w:val="231F20"/>
          <w:spacing w:val="7"/>
        </w:rPr>
        <w:t xml:space="preserve">and </w:t>
      </w:r>
      <w:r>
        <w:rPr>
          <w:color w:val="231F20"/>
          <w:spacing w:val="8"/>
        </w:rPr>
        <w:t xml:space="preserve">where </w:t>
      </w:r>
      <w:r>
        <w:rPr>
          <w:color w:val="231F20"/>
          <w:spacing w:val="9"/>
        </w:rPr>
        <w:t xml:space="preserve">applicable, </w:t>
      </w:r>
      <w:r>
        <w:rPr>
          <w:i/>
          <w:color w:val="231F20"/>
          <w:spacing w:val="9"/>
        </w:rPr>
        <w:t>P</w:t>
      </w:r>
      <w:r>
        <w:rPr>
          <w:color w:val="231F20"/>
          <w:spacing w:val="9"/>
        </w:rPr>
        <w:t xml:space="preserve">-values </w:t>
      </w:r>
      <w:r>
        <w:rPr>
          <w:color w:val="231F20"/>
          <w:spacing w:val="8"/>
        </w:rPr>
        <w:t xml:space="preserve">&lt;0.05 </w:t>
      </w:r>
      <w:r>
        <w:rPr>
          <w:color w:val="231F20"/>
          <w:spacing w:val="9"/>
        </w:rPr>
        <w:t xml:space="preserve">were </w:t>
      </w:r>
      <w:r>
        <w:rPr>
          <w:color w:val="231F20"/>
          <w:spacing w:val="2"/>
        </w:rPr>
        <w:t>considered</w:t>
      </w:r>
      <w:r>
        <w:rPr>
          <w:color w:val="231F20"/>
          <w:spacing w:val="-6"/>
        </w:rPr>
        <w:t xml:space="preserve"> </w:t>
      </w:r>
      <w:r>
        <w:rPr>
          <w:color w:val="231F20"/>
          <w:spacing w:val="2"/>
        </w:rPr>
        <w:t>significant.</w:t>
      </w:r>
      <w:r>
        <w:rPr>
          <w:color w:val="231F20"/>
          <w:spacing w:val="-5"/>
        </w:rPr>
        <w:t xml:space="preserve"> </w:t>
      </w:r>
      <w:r>
        <w:rPr>
          <w:color w:val="231F20"/>
        </w:rPr>
        <w:t>Student’s</w:t>
      </w:r>
      <w:r>
        <w:rPr>
          <w:color w:val="231F20"/>
          <w:spacing w:val="-6"/>
        </w:rPr>
        <w:t xml:space="preserve"> </w:t>
      </w:r>
      <w:r>
        <w:rPr>
          <w:i/>
          <w:color w:val="231F20"/>
          <w:spacing w:val="2"/>
        </w:rPr>
        <w:t>t</w:t>
      </w:r>
      <w:r>
        <w:rPr>
          <w:color w:val="231F20"/>
          <w:spacing w:val="2"/>
        </w:rPr>
        <w:t>-test</w:t>
      </w:r>
      <w:r>
        <w:rPr>
          <w:color w:val="231F20"/>
          <w:spacing w:val="-5"/>
        </w:rPr>
        <w:t xml:space="preserve"> </w:t>
      </w:r>
      <w:r>
        <w:rPr>
          <w:color w:val="231F20"/>
        </w:rPr>
        <w:t>was</w:t>
      </w:r>
      <w:r>
        <w:rPr>
          <w:color w:val="231F20"/>
          <w:spacing w:val="-6"/>
        </w:rPr>
        <w:t xml:space="preserve"> </w:t>
      </w:r>
      <w:r>
        <w:rPr>
          <w:color w:val="231F20"/>
          <w:spacing w:val="2"/>
        </w:rPr>
        <w:t>used</w:t>
      </w:r>
      <w:r>
        <w:rPr>
          <w:color w:val="231F20"/>
          <w:spacing w:val="-5"/>
        </w:rPr>
        <w:t xml:space="preserve"> </w:t>
      </w:r>
      <w:r>
        <w:rPr>
          <w:color w:val="231F20"/>
        </w:rPr>
        <w:t>to</w:t>
      </w:r>
      <w:r>
        <w:rPr>
          <w:color w:val="231F20"/>
          <w:spacing w:val="-6"/>
        </w:rPr>
        <w:t xml:space="preserve"> </w:t>
      </w:r>
      <w:r>
        <w:rPr>
          <w:color w:val="231F20"/>
          <w:spacing w:val="3"/>
        </w:rPr>
        <w:t xml:space="preserve">compare </w:t>
      </w:r>
      <w:r>
        <w:rPr>
          <w:color w:val="231F20"/>
        </w:rPr>
        <w:t xml:space="preserve">the </w:t>
      </w:r>
      <w:r>
        <w:rPr>
          <w:color w:val="231F20"/>
          <w:spacing w:val="2"/>
        </w:rPr>
        <w:t xml:space="preserve">means </w:t>
      </w:r>
      <w:r>
        <w:rPr>
          <w:color w:val="231F20"/>
        </w:rPr>
        <w:t xml:space="preserve">for </w:t>
      </w:r>
      <w:r>
        <w:rPr>
          <w:color w:val="231F20"/>
          <w:spacing w:val="2"/>
        </w:rPr>
        <w:t xml:space="preserve">continuous </w:t>
      </w:r>
      <w:r>
        <w:rPr>
          <w:color w:val="231F20"/>
        </w:rPr>
        <w:t>variables between the two</w:t>
      </w:r>
      <w:r>
        <w:rPr>
          <w:color w:val="231F20"/>
          <w:spacing w:val="-4"/>
        </w:rPr>
        <w:t xml:space="preserve"> </w:t>
      </w:r>
      <w:r>
        <w:rPr>
          <w:color w:val="231F20"/>
          <w:spacing w:val="3"/>
        </w:rPr>
        <w:t>groups.</w:t>
      </w:r>
    </w:p>
    <w:p w14:paraId="06121D0D" w14:textId="77777777" w:rsidR="003B7CDB" w:rsidRDefault="00000000">
      <w:pPr>
        <w:pStyle w:val="BodyText"/>
        <w:spacing w:line="215" w:lineRule="exact"/>
        <w:ind w:left="118"/>
        <w:jc w:val="both"/>
      </w:pPr>
      <w:r>
        <w:br w:type="column"/>
      </w:r>
      <w:r>
        <w:rPr>
          <w:color w:val="231F20"/>
        </w:rPr>
        <w:t>seen in patients living with human immunodeficiency virus</w:t>
      </w:r>
    </w:p>
    <w:p w14:paraId="7FF13377" w14:textId="77777777" w:rsidR="003B7CDB" w:rsidRDefault="00000000">
      <w:pPr>
        <w:pStyle w:val="BodyText"/>
        <w:spacing w:before="12" w:line="252" w:lineRule="auto"/>
        <w:ind w:left="118" w:right="112"/>
        <w:jc w:val="both"/>
      </w:pPr>
      <w:r>
        <w:rPr>
          <w:color w:val="231F20"/>
        </w:rPr>
        <w:t xml:space="preserve">(HIV), 8 (21.6%) patients; hypertension, 5 (13.5%) patients; and patients who had a blood transfusion peri-operatively, </w:t>
      </w:r>
      <w:r>
        <w:rPr>
          <w:color w:val="231F20"/>
          <w:spacing w:val="-13"/>
        </w:rPr>
        <w:t xml:space="preserve">5 </w:t>
      </w:r>
      <w:r>
        <w:rPr>
          <w:color w:val="231F20"/>
        </w:rPr>
        <w:t xml:space="preserve">(13.5%). SSI was higher in emergency abdominal surgeries (20.7%) than elective cases (4.9%). The prevalence of SSI increased with increasing wound class and increasing </w:t>
      </w:r>
      <w:r>
        <w:rPr>
          <w:color w:val="231F20"/>
          <w:spacing w:val="-5"/>
        </w:rPr>
        <w:t xml:space="preserve">ASA </w:t>
      </w:r>
      <w:r>
        <w:rPr>
          <w:color w:val="231F20"/>
        </w:rPr>
        <w:t>score. SSI occurred in 12/231 (4.9%) patients with clean and clean-contaminated wound classes and 25/61 (41%) patients with</w:t>
      </w:r>
      <w:r>
        <w:rPr>
          <w:color w:val="231F20"/>
          <w:spacing w:val="-7"/>
        </w:rPr>
        <w:t xml:space="preserve"> </w:t>
      </w:r>
      <w:r>
        <w:rPr>
          <w:color w:val="231F20"/>
        </w:rPr>
        <w:t>contaminated</w:t>
      </w:r>
      <w:r>
        <w:rPr>
          <w:color w:val="231F20"/>
          <w:spacing w:val="-6"/>
        </w:rPr>
        <w:t xml:space="preserve"> </w:t>
      </w:r>
      <w:r>
        <w:rPr>
          <w:color w:val="231F20"/>
        </w:rPr>
        <w:t>and</w:t>
      </w:r>
      <w:r>
        <w:rPr>
          <w:color w:val="231F20"/>
          <w:spacing w:val="-6"/>
        </w:rPr>
        <w:t xml:space="preserve"> </w:t>
      </w:r>
      <w:r>
        <w:rPr>
          <w:color w:val="231F20"/>
        </w:rPr>
        <w:t>dirty</w:t>
      </w:r>
      <w:r>
        <w:rPr>
          <w:color w:val="231F20"/>
          <w:spacing w:val="-7"/>
        </w:rPr>
        <w:t xml:space="preserve"> </w:t>
      </w:r>
      <w:r>
        <w:rPr>
          <w:color w:val="231F20"/>
        </w:rPr>
        <w:t>wounds;</w:t>
      </w:r>
      <w:r>
        <w:rPr>
          <w:color w:val="231F20"/>
          <w:spacing w:val="-6"/>
        </w:rPr>
        <w:t xml:space="preserve"> </w:t>
      </w:r>
      <w:r>
        <w:rPr>
          <w:color w:val="231F20"/>
        </w:rPr>
        <w:t>4/8</w:t>
      </w:r>
      <w:r>
        <w:rPr>
          <w:color w:val="231F20"/>
          <w:spacing w:val="-6"/>
        </w:rPr>
        <w:t xml:space="preserve"> </w:t>
      </w:r>
      <w:r>
        <w:rPr>
          <w:color w:val="231F20"/>
        </w:rPr>
        <w:t>(50%)</w:t>
      </w:r>
      <w:r>
        <w:rPr>
          <w:color w:val="231F20"/>
          <w:spacing w:val="-7"/>
        </w:rPr>
        <w:t xml:space="preserve"> </w:t>
      </w:r>
      <w:r>
        <w:rPr>
          <w:color w:val="231F20"/>
        </w:rPr>
        <w:t>patients</w:t>
      </w:r>
      <w:r>
        <w:rPr>
          <w:color w:val="231F20"/>
          <w:spacing w:val="-6"/>
        </w:rPr>
        <w:t xml:space="preserve"> </w:t>
      </w:r>
      <w:r>
        <w:rPr>
          <w:color w:val="231F20"/>
          <w:spacing w:val="-3"/>
        </w:rPr>
        <w:t xml:space="preserve">with </w:t>
      </w:r>
      <w:r>
        <w:rPr>
          <w:color w:val="231F20"/>
        </w:rPr>
        <w:t>ASA</w:t>
      </w:r>
      <w:r>
        <w:rPr>
          <w:color w:val="231F20"/>
          <w:spacing w:val="-12"/>
        </w:rPr>
        <w:t xml:space="preserve"> </w:t>
      </w:r>
      <w:r>
        <w:rPr>
          <w:color w:val="231F20"/>
        </w:rPr>
        <w:t>scores</w:t>
      </w:r>
      <w:r>
        <w:rPr>
          <w:color w:val="231F20"/>
          <w:spacing w:val="-12"/>
        </w:rPr>
        <w:t xml:space="preserve"> </w:t>
      </w:r>
      <w:r>
        <w:rPr>
          <w:color w:val="231F20"/>
        </w:rPr>
        <w:t>3</w:t>
      </w:r>
      <w:r>
        <w:rPr>
          <w:color w:val="231F20"/>
          <w:spacing w:val="-12"/>
        </w:rPr>
        <w:t xml:space="preserve"> </w:t>
      </w:r>
      <w:r>
        <w:rPr>
          <w:color w:val="231F20"/>
        </w:rPr>
        <w:t>and</w:t>
      </w:r>
      <w:r>
        <w:rPr>
          <w:color w:val="231F20"/>
          <w:spacing w:val="-12"/>
        </w:rPr>
        <w:t xml:space="preserve"> </w:t>
      </w:r>
      <w:r>
        <w:rPr>
          <w:color w:val="231F20"/>
        </w:rPr>
        <w:t>4</w:t>
      </w:r>
      <w:r>
        <w:rPr>
          <w:color w:val="231F20"/>
          <w:spacing w:val="-12"/>
        </w:rPr>
        <w:t xml:space="preserve"> </w:t>
      </w:r>
      <w:r>
        <w:rPr>
          <w:color w:val="231F20"/>
        </w:rPr>
        <w:t>had</w:t>
      </w:r>
      <w:r>
        <w:rPr>
          <w:color w:val="231F20"/>
          <w:spacing w:val="-12"/>
        </w:rPr>
        <w:t xml:space="preserve"> </w:t>
      </w:r>
      <w:r>
        <w:rPr>
          <w:color w:val="231F20"/>
        </w:rPr>
        <w:t>SSI</w:t>
      </w:r>
      <w:r>
        <w:rPr>
          <w:color w:val="231F20"/>
          <w:spacing w:val="-12"/>
        </w:rPr>
        <w:t xml:space="preserve"> </w:t>
      </w:r>
      <w:r>
        <w:rPr>
          <w:color w:val="231F20"/>
        </w:rPr>
        <w:t>and</w:t>
      </w:r>
      <w:r>
        <w:rPr>
          <w:color w:val="231F20"/>
          <w:spacing w:val="-12"/>
        </w:rPr>
        <w:t xml:space="preserve"> </w:t>
      </w:r>
      <w:r>
        <w:rPr>
          <w:color w:val="231F20"/>
        </w:rPr>
        <w:t>33/292</w:t>
      </w:r>
      <w:r>
        <w:rPr>
          <w:color w:val="231F20"/>
          <w:spacing w:val="-12"/>
        </w:rPr>
        <w:t xml:space="preserve"> </w:t>
      </w:r>
      <w:r>
        <w:rPr>
          <w:color w:val="231F20"/>
        </w:rPr>
        <w:t>(11.3%)</w:t>
      </w:r>
      <w:r>
        <w:rPr>
          <w:color w:val="231F20"/>
          <w:spacing w:val="-12"/>
        </w:rPr>
        <w:t xml:space="preserve"> </w:t>
      </w:r>
      <w:r>
        <w:rPr>
          <w:color w:val="231F20"/>
        </w:rPr>
        <w:t>patients</w:t>
      </w:r>
      <w:r>
        <w:rPr>
          <w:color w:val="231F20"/>
          <w:spacing w:val="-12"/>
        </w:rPr>
        <w:t xml:space="preserve"> </w:t>
      </w:r>
      <w:r>
        <w:rPr>
          <w:color w:val="231F20"/>
        </w:rPr>
        <w:t>with ASA</w:t>
      </w:r>
      <w:r>
        <w:rPr>
          <w:color w:val="231F20"/>
          <w:spacing w:val="-3"/>
        </w:rPr>
        <w:t xml:space="preserve"> </w:t>
      </w:r>
      <w:r>
        <w:rPr>
          <w:color w:val="231F20"/>
        </w:rPr>
        <w:t>1</w:t>
      </w:r>
      <w:r>
        <w:rPr>
          <w:color w:val="231F20"/>
          <w:spacing w:val="-3"/>
        </w:rPr>
        <w:t xml:space="preserve"> </w:t>
      </w:r>
      <w:r>
        <w:rPr>
          <w:color w:val="231F20"/>
        </w:rPr>
        <w:t>or</w:t>
      </w:r>
      <w:r>
        <w:rPr>
          <w:color w:val="231F20"/>
          <w:spacing w:val="-3"/>
        </w:rPr>
        <w:t xml:space="preserve"> </w:t>
      </w:r>
      <w:r>
        <w:rPr>
          <w:color w:val="231F20"/>
        </w:rPr>
        <w:t>2</w:t>
      </w:r>
      <w:r>
        <w:rPr>
          <w:color w:val="231F20"/>
          <w:spacing w:val="-3"/>
        </w:rPr>
        <w:t xml:space="preserve"> </w:t>
      </w:r>
      <w:r>
        <w:rPr>
          <w:color w:val="231F20"/>
        </w:rPr>
        <w:t>had</w:t>
      </w:r>
      <w:r>
        <w:rPr>
          <w:color w:val="231F20"/>
          <w:spacing w:val="-3"/>
        </w:rPr>
        <w:t xml:space="preserve"> </w:t>
      </w:r>
      <w:r>
        <w:rPr>
          <w:color w:val="231F20"/>
        </w:rPr>
        <w:t>SSI.</w:t>
      </w:r>
      <w:r>
        <w:rPr>
          <w:color w:val="231F20"/>
          <w:spacing w:val="-13"/>
        </w:rPr>
        <w:t xml:space="preserve"> </w:t>
      </w:r>
      <w:r>
        <w:rPr>
          <w:color w:val="231F20"/>
        </w:rPr>
        <w:t>The</w:t>
      </w:r>
      <w:r>
        <w:rPr>
          <w:color w:val="231F20"/>
          <w:spacing w:val="-3"/>
        </w:rPr>
        <w:t xml:space="preserve"> </w:t>
      </w:r>
      <w:r>
        <w:rPr>
          <w:color w:val="231F20"/>
        </w:rPr>
        <w:t>procedures</w:t>
      </w:r>
      <w:r>
        <w:rPr>
          <w:color w:val="231F20"/>
          <w:spacing w:val="-3"/>
        </w:rPr>
        <w:t xml:space="preserve"> </w:t>
      </w:r>
      <w:r>
        <w:rPr>
          <w:color w:val="231F20"/>
        </w:rPr>
        <w:t>with</w:t>
      </w:r>
      <w:r>
        <w:rPr>
          <w:color w:val="231F20"/>
          <w:spacing w:val="-3"/>
        </w:rPr>
        <w:t xml:space="preserve"> </w:t>
      </w:r>
      <w:r>
        <w:rPr>
          <w:color w:val="231F20"/>
        </w:rPr>
        <w:t>the</w:t>
      </w:r>
      <w:r>
        <w:rPr>
          <w:color w:val="231F20"/>
          <w:spacing w:val="-3"/>
        </w:rPr>
        <w:t xml:space="preserve"> </w:t>
      </w:r>
      <w:r>
        <w:rPr>
          <w:color w:val="231F20"/>
        </w:rPr>
        <w:t>highest</w:t>
      </w:r>
      <w:r>
        <w:rPr>
          <w:color w:val="231F20"/>
          <w:spacing w:val="-2"/>
        </w:rPr>
        <w:t xml:space="preserve"> </w:t>
      </w:r>
      <w:r>
        <w:rPr>
          <w:color w:val="231F20"/>
        </w:rPr>
        <w:t>rates</w:t>
      </w:r>
      <w:r>
        <w:rPr>
          <w:color w:val="231F20"/>
          <w:spacing w:val="-3"/>
        </w:rPr>
        <w:t xml:space="preserve"> </w:t>
      </w:r>
      <w:r>
        <w:rPr>
          <w:color w:val="231F20"/>
          <w:spacing w:val="-6"/>
        </w:rPr>
        <w:t xml:space="preserve">of </w:t>
      </w:r>
      <w:r>
        <w:rPr>
          <w:color w:val="231F20"/>
        </w:rPr>
        <w:t>SSI were in gastrointestinal (GI) perforation repairs (75%), cholecystectomy (33.3%), and abdominal washout</w:t>
      </w:r>
      <w:r>
        <w:rPr>
          <w:color w:val="231F20"/>
          <w:spacing w:val="-9"/>
        </w:rPr>
        <w:t xml:space="preserve"> </w:t>
      </w:r>
      <w:r>
        <w:rPr>
          <w:color w:val="231F20"/>
        </w:rPr>
        <w:t>(30%).</w:t>
      </w:r>
    </w:p>
    <w:p w14:paraId="635061D3" w14:textId="77777777" w:rsidR="003B7CDB" w:rsidRDefault="00000000">
      <w:pPr>
        <w:pStyle w:val="BodyText"/>
        <w:spacing w:before="126" w:line="252" w:lineRule="auto"/>
        <w:ind w:left="118" w:right="115"/>
        <w:jc w:val="both"/>
      </w:pPr>
      <w:r>
        <w:rPr>
          <w:color w:val="231F20"/>
        </w:rPr>
        <w:t>In our study population, SSI ranged from superficial to</w:t>
      </w:r>
      <w:r>
        <w:rPr>
          <w:color w:val="231F20"/>
          <w:spacing w:val="-34"/>
        </w:rPr>
        <w:t xml:space="preserve"> </w:t>
      </w:r>
      <w:r>
        <w:rPr>
          <w:color w:val="231F20"/>
          <w:spacing w:val="-4"/>
        </w:rPr>
        <w:t xml:space="preserve">organ </w:t>
      </w:r>
      <w:r>
        <w:rPr>
          <w:color w:val="231F20"/>
        </w:rPr>
        <w:t>space</w:t>
      </w:r>
      <w:r>
        <w:rPr>
          <w:color w:val="231F20"/>
          <w:spacing w:val="-19"/>
        </w:rPr>
        <w:t xml:space="preserve"> </w:t>
      </w:r>
      <w:r>
        <w:rPr>
          <w:color w:val="231F20"/>
        </w:rPr>
        <w:t>with</w:t>
      </w:r>
      <w:r>
        <w:rPr>
          <w:color w:val="231F20"/>
          <w:spacing w:val="-19"/>
        </w:rPr>
        <w:t xml:space="preserve"> </w:t>
      </w:r>
      <w:r>
        <w:rPr>
          <w:color w:val="231F20"/>
        </w:rPr>
        <w:t>most</w:t>
      </w:r>
      <w:r>
        <w:rPr>
          <w:color w:val="231F20"/>
          <w:spacing w:val="-19"/>
        </w:rPr>
        <w:t xml:space="preserve"> </w:t>
      </w:r>
      <w:r>
        <w:rPr>
          <w:color w:val="231F20"/>
        </w:rPr>
        <w:t>cases</w:t>
      </w:r>
      <w:r>
        <w:rPr>
          <w:color w:val="231F20"/>
          <w:spacing w:val="-19"/>
        </w:rPr>
        <w:t xml:space="preserve"> </w:t>
      </w:r>
      <w:r>
        <w:rPr>
          <w:color w:val="231F20"/>
        </w:rPr>
        <w:t>(67%,</w:t>
      </w:r>
      <w:r>
        <w:rPr>
          <w:color w:val="231F20"/>
          <w:spacing w:val="-19"/>
        </w:rPr>
        <w:t xml:space="preserve"> </w:t>
      </w:r>
      <w:r>
        <w:rPr>
          <w:i/>
          <w:color w:val="231F20"/>
        </w:rPr>
        <w:t>n</w:t>
      </w:r>
      <w:r>
        <w:rPr>
          <w:i/>
          <w:color w:val="231F20"/>
          <w:spacing w:val="-18"/>
        </w:rPr>
        <w:t xml:space="preserve"> </w:t>
      </w:r>
      <w:r>
        <w:rPr>
          <w:color w:val="231F20"/>
        </w:rPr>
        <w:t>=</w:t>
      </w:r>
      <w:r>
        <w:rPr>
          <w:color w:val="231F20"/>
          <w:spacing w:val="-19"/>
        </w:rPr>
        <w:t xml:space="preserve"> </w:t>
      </w:r>
      <w:r>
        <w:rPr>
          <w:color w:val="231F20"/>
        </w:rPr>
        <w:t>25/37)</w:t>
      </w:r>
      <w:r>
        <w:rPr>
          <w:color w:val="231F20"/>
          <w:spacing w:val="-19"/>
        </w:rPr>
        <w:t xml:space="preserve"> </w:t>
      </w:r>
      <w:r>
        <w:rPr>
          <w:color w:val="231F20"/>
        </w:rPr>
        <w:t>being</w:t>
      </w:r>
      <w:r>
        <w:rPr>
          <w:color w:val="231F20"/>
          <w:spacing w:val="-18"/>
        </w:rPr>
        <w:t xml:space="preserve"> </w:t>
      </w:r>
      <w:r>
        <w:rPr>
          <w:color w:val="231F20"/>
        </w:rPr>
        <w:t>organ</w:t>
      </w:r>
      <w:r>
        <w:rPr>
          <w:color w:val="231F20"/>
          <w:spacing w:val="-19"/>
        </w:rPr>
        <w:t xml:space="preserve"> </w:t>
      </w:r>
      <w:r>
        <w:rPr>
          <w:color w:val="231F20"/>
        </w:rPr>
        <w:t>space</w:t>
      </w:r>
      <w:r>
        <w:rPr>
          <w:color w:val="231F20"/>
          <w:spacing w:val="-19"/>
        </w:rPr>
        <w:t xml:space="preserve"> </w:t>
      </w:r>
      <w:r>
        <w:rPr>
          <w:color w:val="231F20"/>
        </w:rPr>
        <w:t>SSI.</w:t>
      </w:r>
    </w:p>
    <w:p w14:paraId="1DC5D6C3" w14:textId="77777777" w:rsidR="003B7CDB" w:rsidRDefault="00000000">
      <w:pPr>
        <w:pStyle w:val="BodyText"/>
        <w:spacing w:before="121" w:line="252" w:lineRule="auto"/>
        <w:ind w:left="118" w:right="112"/>
        <w:jc w:val="both"/>
      </w:pPr>
      <w:r>
        <w:rPr>
          <w:color w:val="231F20"/>
          <w:spacing w:val="3"/>
        </w:rPr>
        <w:t xml:space="preserve">In </w:t>
      </w:r>
      <w:r>
        <w:rPr>
          <w:color w:val="231F20"/>
          <w:spacing w:val="4"/>
        </w:rPr>
        <w:t xml:space="preserve">the </w:t>
      </w:r>
      <w:r>
        <w:rPr>
          <w:color w:val="231F20"/>
          <w:spacing w:val="5"/>
        </w:rPr>
        <w:t xml:space="preserve">univariate analysis, </w:t>
      </w:r>
      <w:r>
        <w:rPr>
          <w:color w:val="231F20"/>
          <w:spacing w:val="4"/>
        </w:rPr>
        <w:t xml:space="preserve">age and </w:t>
      </w:r>
      <w:r>
        <w:rPr>
          <w:color w:val="231F20"/>
          <w:spacing w:val="3"/>
        </w:rPr>
        <w:t xml:space="preserve">sex were </w:t>
      </w:r>
      <w:r>
        <w:rPr>
          <w:color w:val="231F20"/>
          <w:spacing w:val="4"/>
        </w:rPr>
        <w:t xml:space="preserve">the only </w:t>
      </w:r>
      <w:r>
        <w:rPr>
          <w:color w:val="231F20"/>
          <w:spacing w:val="2"/>
        </w:rPr>
        <w:t xml:space="preserve">sociodemographic factors </w:t>
      </w:r>
      <w:r>
        <w:rPr>
          <w:color w:val="231F20"/>
        </w:rPr>
        <w:t xml:space="preserve">[Table 1] </w:t>
      </w:r>
      <w:r>
        <w:rPr>
          <w:color w:val="231F20"/>
          <w:spacing w:val="2"/>
        </w:rPr>
        <w:t xml:space="preserve">that </w:t>
      </w:r>
      <w:r>
        <w:rPr>
          <w:color w:val="231F20"/>
        </w:rPr>
        <w:t xml:space="preserve">are </w:t>
      </w:r>
      <w:r>
        <w:rPr>
          <w:color w:val="231F20"/>
          <w:spacing w:val="2"/>
        </w:rPr>
        <w:t xml:space="preserve">significantly </w:t>
      </w:r>
      <w:r>
        <w:rPr>
          <w:color w:val="231F20"/>
        </w:rPr>
        <w:t>associated with SSI (</w:t>
      </w:r>
      <w:r>
        <w:rPr>
          <w:i/>
          <w:color w:val="231F20"/>
        </w:rPr>
        <w:t>P</w:t>
      </w:r>
      <w:r>
        <w:rPr>
          <w:color w:val="231F20"/>
        </w:rPr>
        <w:t xml:space="preserve">= 0.026 and 0.027, respectively). </w:t>
      </w:r>
      <w:r>
        <w:rPr>
          <w:color w:val="231F20"/>
          <w:spacing w:val="-4"/>
        </w:rPr>
        <w:t xml:space="preserve">The </w:t>
      </w:r>
      <w:r>
        <w:rPr>
          <w:color w:val="231F20"/>
        </w:rPr>
        <w:t xml:space="preserve">only comorbidity </w:t>
      </w:r>
      <w:r>
        <w:rPr>
          <w:color w:val="231F20"/>
          <w:spacing w:val="-4"/>
        </w:rPr>
        <w:t xml:space="preserve">[Table </w:t>
      </w:r>
      <w:r>
        <w:rPr>
          <w:color w:val="231F20"/>
        </w:rPr>
        <w:t xml:space="preserve">2] significantly associated with </w:t>
      </w:r>
      <w:r>
        <w:rPr>
          <w:color w:val="231F20"/>
          <w:spacing w:val="-5"/>
        </w:rPr>
        <w:t xml:space="preserve">SSI </w:t>
      </w:r>
      <w:r>
        <w:rPr>
          <w:color w:val="231F20"/>
        </w:rPr>
        <w:t>was HIV (</w:t>
      </w:r>
      <w:r>
        <w:rPr>
          <w:i/>
          <w:color w:val="231F20"/>
        </w:rPr>
        <w:t xml:space="preserve">P </w:t>
      </w:r>
      <w:r>
        <w:rPr>
          <w:color w:val="231F20"/>
        </w:rPr>
        <w:t xml:space="preserve">= 0.001). Surgical factors </w:t>
      </w:r>
      <w:r>
        <w:rPr>
          <w:color w:val="231F20"/>
          <w:spacing w:val="-4"/>
        </w:rPr>
        <w:t xml:space="preserve">[Table </w:t>
      </w:r>
      <w:r>
        <w:rPr>
          <w:color w:val="231F20"/>
        </w:rPr>
        <w:t xml:space="preserve">3] significantly associated with SSI were emergency surgeries, ASA scores of 3 and 4, contaminated and dirty wounds, the use of </w:t>
      </w:r>
      <w:r>
        <w:rPr>
          <w:color w:val="231F20"/>
          <w:spacing w:val="-7"/>
        </w:rPr>
        <w:t xml:space="preserve">an </w:t>
      </w:r>
      <w:r>
        <w:rPr>
          <w:color w:val="231F20"/>
        </w:rPr>
        <w:t>abdominal drain, and the duration of surgery &gt;4 h. In our study</w:t>
      </w:r>
      <w:r>
        <w:rPr>
          <w:color w:val="231F20"/>
          <w:spacing w:val="-6"/>
        </w:rPr>
        <w:t xml:space="preserve"> </w:t>
      </w:r>
      <w:r>
        <w:rPr>
          <w:color w:val="231F20"/>
        </w:rPr>
        <w:t>population,</w:t>
      </w:r>
      <w:r>
        <w:rPr>
          <w:color w:val="231F20"/>
          <w:spacing w:val="-6"/>
        </w:rPr>
        <w:t xml:space="preserve"> </w:t>
      </w:r>
      <w:r>
        <w:rPr>
          <w:color w:val="231F20"/>
        </w:rPr>
        <w:t>GI</w:t>
      </w:r>
      <w:r>
        <w:rPr>
          <w:color w:val="231F20"/>
          <w:spacing w:val="-5"/>
        </w:rPr>
        <w:t xml:space="preserve"> </w:t>
      </w:r>
      <w:r>
        <w:rPr>
          <w:color w:val="231F20"/>
        </w:rPr>
        <w:t>perforation</w:t>
      </w:r>
      <w:r>
        <w:rPr>
          <w:color w:val="231F20"/>
          <w:spacing w:val="-6"/>
        </w:rPr>
        <w:t xml:space="preserve"> </w:t>
      </w:r>
      <w:r>
        <w:rPr>
          <w:color w:val="231F20"/>
        </w:rPr>
        <w:t>repair</w:t>
      </w:r>
      <w:r>
        <w:rPr>
          <w:color w:val="231F20"/>
          <w:spacing w:val="-5"/>
        </w:rPr>
        <w:t xml:space="preserve"> </w:t>
      </w:r>
      <w:r>
        <w:rPr>
          <w:color w:val="231F20"/>
        </w:rPr>
        <w:t>and</w:t>
      </w:r>
      <w:r>
        <w:rPr>
          <w:color w:val="231F20"/>
          <w:spacing w:val="-6"/>
        </w:rPr>
        <w:t xml:space="preserve"> </w:t>
      </w:r>
      <w:r>
        <w:rPr>
          <w:color w:val="231F20"/>
        </w:rPr>
        <w:t>caesarean</w:t>
      </w:r>
      <w:r>
        <w:rPr>
          <w:color w:val="231F20"/>
          <w:spacing w:val="-5"/>
        </w:rPr>
        <w:t xml:space="preserve"> </w:t>
      </w:r>
      <w:r>
        <w:rPr>
          <w:color w:val="231F20"/>
        </w:rPr>
        <w:t>section (C/S) were significantly associated with SSI in the</w:t>
      </w:r>
      <w:r>
        <w:rPr>
          <w:color w:val="231F20"/>
          <w:spacing w:val="-32"/>
        </w:rPr>
        <w:t xml:space="preserve"> </w:t>
      </w:r>
      <w:r>
        <w:rPr>
          <w:color w:val="231F20"/>
        </w:rPr>
        <w:t>univariate analysis (</w:t>
      </w:r>
      <w:r>
        <w:rPr>
          <w:i/>
          <w:color w:val="231F20"/>
        </w:rPr>
        <w:t>P</w:t>
      </w:r>
      <w:r>
        <w:rPr>
          <w:color w:val="231F20"/>
        </w:rPr>
        <w:t xml:space="preserve">-values 0.03 and &lt;0.001, respectively) </w:t>
      </w:r>
      <w:r>
        <w:rPr>
          <w:color w:val="231F20"/>
          <w:spacing w:val="-4"/>
        </w:rPr>
        <w:t>[Table</w:t>
      </w:r>
      <w:r>
        <w:rPr>
          <w:color w:val="231F20"/>
          <w:spacing w:val="-15"/>
        </w:rPr>
        <w:t xml:space="preserve"> </w:t>
      </w:r>
      <w:r>
        <w:rPr>
          <w:color w:val="231F20"/>
        </w:rPr>
        <w:t>4].</w:t>
      </w:r>
    </w:p>
    <w:p w14:paraId="49CCBB06" w14:textId="77777777" w:rsidR="003B7CDB" w:rsidRDefault="00000000">
      <w:pPr>
        <w:pStyle w:val="BodyText"/>
        <w:spacing w:before="126" w:line="252" w:lineRule="auto"/>
        <w:ind w:left="118" w:right="114"/>
        <w:jc w:val="both"/>
      </w:pPr>
      <w:r>
        <w:rPr>
          <w:color w:val="231F20"/>
        </w:rPr>
        <w:t>After</w:t>
      </w:r>
      <w:r>
        <w:rPr>
          <w:color w:val="231F20"/>
          <w:spacing w:val="-19"/>
        </w:rPr>
        <w:t xml:space="preserve"> </w:t>
      </w:r>
      <w:r>
        <w:rPr>
          <w:color w:val="231F20"/>
        </w:rPr>
        <w:t>adjustment,</w:t>
      </w:r>
      <w:r>
        <w:rPr>
          <w:color w:val="231F20"/>
          <w:spacing w:val="-19"/>
        </w:rPr>
        <w:t xml:space="preserve"> </w:t>
      </w:r>
      <w:r>
        <w:rPr>
          <w:color w:val="231F20"/>
        </w:rPr>
        <w:t>SSI</w:t>
      </w:r>
      <w:r>
        <w:rPr>
          <w:color w:val="231F20"/>
          <w:spacing w:val="-19"/>
        </w:rPr>
        <w:t xml:space="preserve"> </w:t>
      </w:r>
      <w:r>
        <w:rPr>
          <w:color w:val="231F20"/>
          <w:spacing w:val="-3"/>
        </w:rPr>
        <w:t>was</w:t>
      </w:r>
      <w:r>
        <w:rPr>
          <w:color w:val="231F20"/>
          <w:spacing w:val="-19"/>
        </w:rPr>
        <w:t xml:space="preserve"> </w:t>
      </w:r>
      <w:r>
        <w:rPr>
          <w:color w:val="231F20"/>
        </w:rPr>
        <w:t>independently</w:t>
      </w:r>
      <w:r>
        <w:rPr>
          <w:color w:val="231F20"/>
          <w:spacing w:val="-19"/>
        </w:rPr>
        <w:t xml:space="preserve"> </w:t>
      </w:r>
      <w:r>
        <w:rPr>
          <w:color w:val="231F20"/>
          <w:spacing w:val="-3"/>
        </w:rPr>
        <w:t>positively</w:t>
      </w:r>
      <w:r>
        <w:rPr>
          <w:color w:val="231F20"/>
          <w:spacing w:val="-18"/>
        </w:rPr>
        <w:t xml:space="preserve"> </w:t>
      </w:r>
      <w:r>
        <w:rPr>
          <w:color w:val="231F20"/>
        </w:rPr>
        <w:t xml:space="preserve">associated </w:t>
      </w:r>
      <w:r>
        <w:rPr>
          <w:color w:val="231F20"/>
          <w:spacing w:val="-3"/>
        </w:rPr>
        <w:t>with</w:t>
      </w:r>
      <w:r>
        <w:rPr>
          <w:color w:val="231F20"/>
          <w:spacing w:val="-15"/>
        </w:rPr>
        <w:t xml:space="preserve"> </w:t>
      </w:r>
      <w:r>
        <w:rPr>
          <w:color w:val="231F20"/>
          <w:spacing w:val="-3"/>
        </w:rPr>
        <w:t>operatory</w:t>
      </w:r>
      <w:r>
        <w:rPr>
          <w:color w:val="231F20"/>
          <w:spacing w:val="-15"/>
        </w:rPr>
        <w:t xml:space="preserve"> </w:t>
      </w:r>
      <w:r>
        <w:rPr>
          <w:color w:val="231F20"/>
          <w:spacing w:val="-3"/>
        </w:rPr>
        <w:t>time</w:t>
      </w:r>
      <w:r>
        <w:rPr>
          <w:color w:val="231F20"/>
          <w:spacing w:val="-15"/>
        </w:rPr>
        <w:t xml:space="preserve"> </w:t>
      </w:r>
      <w:r>
        <w:rPr>
          <w:color w:val="231F20"/>
        </w:rPr>
        <w:t>&gt;</w:t>
      </w:r>
      <w:r>
        <w:rPr>
          <w:color w:val="231F20"/>
          <w:spacing w:val="-14"/>
        </w:rPr>
        <w:t xml:space="preserve"> </w:t>
      </w:r>
      <w:r>
        <w:rPr>
          <w:color w:val="231F20"/>
        </w:rPr>
        <w:t>4</w:t>
      </w:r>
      <w:r>
        <w:rPr>
          <w:color w:val="231F20"/>
          <w:spacing w:val="-15"/>
        </w:rPr>
        <w:t xml:space="preserve"> </w:t>
      </w:r>
      <w:r>
        <w:rPr>
          <w:color w:val="231F20"/>
        </w:rPr>
        <w:t>h</w:t>
      </w:r>
      <w:r>
        <w:rPr>
          <w:color w:val="231F20"/>
          <w:spacing w:val="-15"/>
        </w:rPr>
        <w:t xml:space="preserve"> </w:t>
      </w:r>
      <w:r>
        <w:rPr>
          <w:color w:val="231F20"/>
          <w:spacing w:val="-3"/>
        </w:rPr>
        <w:t>(adjusted</w:t>
      </w:r>
      <w:r>
        <w:rPr>
          <w:color w:val="231F20"/>
          <w:spacing w:val="-15"/>
        </w:rPr>
        <w:t xml:space="preserve"> </w:t>
      </w:r>
      <w:r>
        <w:rPr>
          <w:color w:val="231F20"/>
          <w:spacing w:val="-3"/>
        </w:rPr>
        <w:t>odds</w:t>
      </w:r>
      <w:r>
        <w:rPr>
          <w:color w:val="231F20"/>
          <w:spacing w:val="-14"/>
        </w:rPr>
        <w:t xml:space="preserve"> </w:t>
      </w:r>
      <w:r>
        <w:rPr>
          <w:color w:val="231F20"/>
          <w:spacing w:val="-3"/>
        </w:rPr>
        <w:t>ratio</w:t>
      </w:r>
      <w:r>
        <w:rPr>
          <w:color w:val="231F20"/>
          <w:spacing w:val="-15"/>
        </w:rPr>
        <w:t xml:space="preserve"> </w:t>
      </w:r>
      <w:r>
        <w:rPr>
          <w:color w:val="231F20"/>
          <w:spacing w:val="-5"/>
        </w:rPr>
        <w:t>[AOR]</w:t>
      </w:r>
      <w:r>
        <w:rPr>
          <w:color w:val="231F20"/>
          <w:spacing w:val="-15"/>
        </w:rPr>
        <w:t xml:space="preserve"> </w:t>
      </w:r>
      <w:r>
        <w:rPr>
          <w:color w:val="231F20"/>
          <w:spacing w:val="-3"/>
        </w:rPr>
        <w:t>8.35;</w:t>
      </w:r>
      <w:r>
        <w:rPr>
          <w:color w:val="231F20"/>
          <w:spacing w:val="-14"/>
        </w:rPr>
        <w:t xml:space="preserve"> </w:t>
      </w:r>
      <w:r>
        <w:rPr>
          <w:color w:val="231F20"/>
          <w:spacing w:val="-3"/>
        </w:rPr>
        <w:t xml:space="preserve">95% </w:t>
      </w:r>
      <w:r>
        <w:rPr>
          <w:color w:val="231F20"/>
        </w:rPr>
        <w:t xml:space="preserve">CI 1.31–53.18; </w:t>
      </w:r>
      <w:r>
        <w:rPr>
          <w:i/>
          <w:color w:val="231F20"/>
        </w:rPr>
        <w:t xml:space="preserve">P </w:t>
      </w:r>
      <w:r>
        <w:rPr>
          <w:color w:val="231F20"/>
        </w:rPr>
        <w:t xml:space="preserve">= 0.02), wound class (contaminated/dirty) </w:t>
      </w:r>
      <w:r>
        <w:rPr>
          <w:color w:val="231F20"/>
          <w:spacing w:val="-5"/>
        </w:rPr>
        <w:t>(AOR</w:t>
      </w:r>
      <w:r>
        <w:rPr>
          <w:color w:val="231F20"/>
          <w:spacing w:val="-22"/>
        </w:rPr>
        <w:t xml:space="preserve"> </w:t>
      </w:r>
      <w:r>
        <w:rPr>
          <w:color w:val="231F20"/>
        </w:rPr>
        <w:t>6.54;</w:t>
      </w:r>
      <w:r>
        <w:rPr>
          <w:color w:val="231F20"/>
          <w:spacing w:val="-21"/>
        </w:rPr>
        <w:t xml:space="preserve"> </w:t>
      </w:r>
      <w:r>
        <w:rPr>
          <w:color w:val="231F20"/>
        </w:rPr>
        <w:t>95%</w:t>
      </w:r>
      <w:r>
        <w:rPr>
          <w:color w:val="231F20"/>
          <w:spacing w:val="-22"/>
        </w:rPr>
        <w:t xml:space="preserve"> </w:t>
      </w:r>
      <w:r>
        <w:rPr>
          <w:color w:val="231F20"/>
        </w:rPr>
        <w:t>CI</w:t>
      </w:r>
      <w:r>
        <w:rPr>
          <w:color w:val="231F20"/>
          <w:spacing w:val="-21"/>
        </w:rPr>
        <w:t xml:space="preserve"> </w:t>
      </w:r>
      <w:r>
        <w:rPr>
          <w:color w:val="231F20"/>
        </w:rPr>
        <w:t>1.8–24;</w:t>
      </w:r>
      <w:r>
        <w:rPr>
          <w:color w:val="231F20"/>
          <w:spacing w:val="-21"/>
        </w:rPr>
        <w:t xml:space="preserve"> </w:t>
      </w:r>
      <w:r>
        <w:rPr>
          <w:i/>
          <w:color w:val="231F20"/>
        </w:rPr>
        <w:t>P</w:t>
      </w:r>
      <w:r>
        <w:rPr>
          <w:i/>
          <w:color w:val="231F20"/>
          <w:spacing w:val="-22"/>
        </w:rPr>
        <w:t xml:space="preserve"> </w:t>
      </w:r>
      <w:r>
        <w:rPr>
          <w:color w:val="231F20"/>
        </w:rPr>
        <w:t>=</w:t>
      </w:r>
      <w:r>
        <w:rPr>
          <w:color w:val="231F20"/>
          <w:spacing w:val="-21"/>
        </w:rPr>
        <w:t xml:space="preserve"> </w:t>
      </w:r>
      <w:r>
        <w:rPr>
          <w:color w:val="231F20"/>
        </w:rPr>
        <w:t>0.005),</w:t>
      </w:r>
      <w:r>
        <w:rPr>
          <w:color w:val="231F20"/>
          <w:spacing w:val="-22"/>
        </w:rPr>
        <w:t xml:space="preserve"> </w:t>
      </w:r>
      <w:r>
        <w:rPr>
          <w:color w:val="231F20"/>
        </w:rPr>
        <w:t>HIV</w:t>
      </w:r>
      <w:r>
        <w:rPr>
          <w:color w:val="231F20"/>
          <w:spacing w:val="-21"/>
        </w:rPr>
        <w:t xml:space="preserve"> </w:t>
      </w:r>
      <w:r>
        <w:rPr>
          <w:color w:val="231F20"/>
          <w:spacing w:val="-5"/>
        </w:rPr>
        <w:t>(AOR</w:t>
      </w:r>
      <w:r>
        <w:rPr>
          <w:color w:val="231F20"/>
          <w:spacing w:val="-21"/>
        </w:rPr>
        <w:t xml:space="preserve"> </w:t>
      </w:r>
      <w:r>
        <w:rPr>
          <w:color w:val="231F20"/>
        </w:rPr>
        <w:t>13.29;</w:t>
      </w:r>
      <w:r>
        <w:rPr>
          <w:color w:val="231F20"/>
          <w:spacing w:val="-22"/>
        </w:rPr>
        <w:t xml:space="preserve"> </w:t>
      </w:r>
      <w:r>
        <w:rPr>
          <w:color w:val="231F20"/>
          <w:spacing w:val="-2"/>
        </w:rPr>
        <w:t>95%</w:t>
      </w:r>
    </w:p>
    <w:p w14:paraId="4E2FBA42" w14:textId="77777777" w:rsidR="003B7CDB" w:rsidRDefault="00000000">
      <w:pPr>
        <w:pStyle w:val="BodyText"/>
        <w:spacing w:before="2" w:line="252" w:lineRule="auto"/>
        <w:ind w:left="118" w:right="116"/>
        <w:jc w:val="both"/>
      </w:pPr>
      <w:r>
        <w:rPr>
          <w:color w:val="231F20"/>
        </w:rPr>
        <w:t xml:space="preserve">CI 3.6–48.6; </w:t>
      </w:r>
      <w:r>
        <w:rPr>
          <w:i/>
          <w:color w:val="231F20"/>
        </w:rPr>
        <w:t xml:space="preserve">P </w:t>
      </w:r>
      <w:r>
        <w:rPr>
          <w:color w:val="231F20"/>
        </w:rPr>
        <w:t>&lt; 0.001), and GI perforation repair</w:t>
      </w:r>
      <w:r>
        <w:rPr>
          <w:color w:val="231F20"/>
          <w:spacing w:val="-36"/>
        </w:rPr>
        <w:t xml:space="preserve"> </w:t>
      </w:r>
      <w:r>
        <w:rPr>
          <w:color w:val="231F20"/>
          <w:spacing w:val="-3"/>
        </w:rPr>
        <w:t xml:space="preserve">(AOR 9.7; </w:t>
      </w:r>
      <w:r>
        <w:rPr>
          <w:color w:val="231F20"/>
        </w:rPr>
        <w:t>95%</w:t>
      </w:r>
      <w:r>
        <w:rPr>
          <w:color w:val="231F20"/>
          <w:spacing w:val="-19"/>
        </w:rPr>
        <w:t xml:space="preserve"> </w:t>
      </w:r>
      <w:r>
        <w:rPr>
          <w:color w:val="231F20"/>
        </w:rPr>
        <w:t>CI</w:t>
      </w:r>
      <w:r>
        <w:rPr>
          <w:color w:val="231F20"/>
          <w:spacing w:val="-18"/>
        </w:rPr>
        <w:t xml:space="preserve"> </w:t>
      </w:r>
      <w:r>
        <w:rPr>
          <w:color w:val="231F20"/>
        </w:rPr>
        <w:t>2.4–39.2;</w:t>
      </w:r>
      <w:r>
        <w:rPr>
          <w:color w:val="231F20"/>
          <w:spacing w:val="-19"/>
        </w:rPr>
        <w:t xml:space="preserve"> </w:t>
      </w:r>
      <w:r>
        <w:rPr>
          <w:i/>
          <w:color w:val="231F20"/>
        </w:rPr>
        <w:t>P</w:t>
      </w:r>
      <w:r>
        <w:rPr>
          <w:i/>
          <w:color w:val="231F20"/>
          <w:spacing w:val="-18"/>
        </w:rPr>
        <w:t xml:space="preserve"> </w:t>
      </w:r>
      <w:r>
        <w:rPr>
          <w:color w:val="231F20"/>
        </w:rPr>
        <w:t>=</w:t>
      </w:r>
      <w:r>
        <w:rPr>
          <w:color w:val="231F20"/>
          <w:spacing w:val="-19"/>
        </w:rPr>
        <w:t xml:space="preserve"> </w:t>
      </w:r>
      <w:r>
        <w:rPr>
          <w:color w:val="231F20"/>
        </w:rPr>
        <w:t>0.001)</w:t>
      </w:r>
      <w:r>
        <w:rPr>
          <w:color w:val="231F20"/>
          <w:spacing w:val="-18"/>
        </w:rPr>
        <w:t xml:space="preserve"> </w:t>
      </w:r>
      <w:r>
        <w:rPr>
          <w:color w:val="231F20"/>
        </w:rPr>
        <w:t>on</w:t>
      </w:r>
      <w:r>
        <w:rPr>
          <w:color w:val="231F20"/>
          <w:spacing w:val="-19"/>
        </w:rPr>
        <w:t xml:space="preserve"> </w:t>
      </w:r>
      <w:r>
        <w:rPr>
          <w:color w:val="231F20"/>
          <w:spacing w:val="-3"/>
        </w:rPr>
        <w:t>multivariate</w:t>
      </w:r>
      <w:r>
        <w:rPr>
          <w:color w:val="231F20"/>
          <w:spacing w:val="-18"/>
        </w:rPr>
        <w:t xml:space="preserve"> </w:t>
      </w:r>
      <w:r>
        <w:rPr>
          <w:color w:val="231F20"/>
          <w:spacing w:val="-3"/>
        </w:rPr>
        <w:t>analysis</w:t>
      </w:r>
      <w:r>
        <w:rPr>
          <w:color w:val="231F20"/>
          <w:spacing w:val="-19"/>
        </w:rPr>
        <w:t xml:space="preserve"> </w:t>
      </w:r>
      <w:r>
        <w:rPr>
          <w:color w:val="231F20"/>
          <w:spacing w:val="-5"/>
        </w:rPr>
        <w:t>[Table</w:t>
      </w:r>
      <w:r>
        <w:rPr>
          <w:color w:val="231F20"/>
          <w:spacing w:val="-18"/>
        </w:rPr>
        <w:t xml:space="preserve"> </w:t>
      </w:r>
      <w:r>
        <w:rPr>
          <w:color w:val="231F20"/>
          <w:spacing w:val="-2"/>
        </w:rPr>
        <w:t>5].</w:t>
      </w:r>
    </w:p>
    <w:p w14:paraId="18095118" w14:textId="77777777" w:rsidR="003B7CDB" w:rsidRDefault="003B7CDB">
      <w:pPr>
        <w:spacing w:line="252" w:lineRule="auto"/>
        <w:jc w:val="both"/>
        <w:sectPr w:rsidR="003B7CDB">
          <w:type w:val="continuous"/>
          <w:pgSz w:w="12240" w:h="15840"/>
          <w:pgMar w:top="900" w:right="960" w:bottom="280" w:left="960" w:header="720" w:footer="720" w:gutter="0"/>
          <w:cols w:num="2" w:space="720" w:equalWidth="0">
            <w:col w:w="5033" w:space="190"/>
            <w:col w:w="5097"/>
          </w:cols>
        </w:sectPr>
      </w:pPr>
    </w:p>
    <w:p w14:paraId="3878B466" w14:textId="77777777" w:rsidR="003B7CDB" w:rsidRDefault="003B7CDB">
      <w:pPr>
        <w:pStyle w:val="BodyText"/>
        <w:spacing w:before="9"/>
        <w:rPr>
          <w:sz w:val="26"/>
        </w:rPr>
      </w:pPr>
    </w:p>
    <w:p w14:paraId="09AD8D1E" w14:textId="4F318BF9" w:rsidR="003B7CDB" w:rsidRDefault="00035428">
      <w:pPr>
        <w:pStyle w:val="BodyText"/>
        <w:spacing w:line="20" w:lineRule="exact"/>
        <w:ind w:left="108"/>
        <w:rPr>
          <w:sz w:val="2"/>
        </w:rPr>
      </w:pPr>
      <w:r>
        <w:rPr>
          <w:noProof/>
          <w:sz w:val="2"/>
        </w:rPr>
        <mc:AlternateContent>
          <mc:Choice Requires="wpg">
            <w:drawing>
              <wp:inline distT="0" distB="0" distL="0" distR="0" wp14:anchorId="0F8194D7" wp14:editId="73BA5A92">
                <wp:extent cx="6400800" cy="12700"/>
                <wp:effectExtent l="11430" t="8890" r="7620" b="6985"/>
                <wp:docPr id="22"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23" name="Line 14"/>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41976D96" id="Group 13"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bHIAIAALYEAAAOAAAAZHJzL2Uyb0RvYy54bWyklMlu2zAQhu8F+g4E77WWBGkqWM7Bdnxx&#10;WwNJH4CmKIkIxSFI2rLfvkNKXupciuRCDDULZ76f1PTp0CmyF9ZJ0CXNJiklQnOopG5K+uf1+dsj&#10;Jc4zXTEFWpT0KBx9mn39Mu1NIXJoQVXCEiyiXdGbkrbemyJJHG9Fx9wEjNDorMF2zOPWNkllWY/V&#10;O5XkafqQ9GArY4EL5/DrYnDSWaxf14L733XthCeqpNibj6uN6zasyWzKisYy00o+tsE+0EXHpMZD&#10;z6UWzDOys/JdqU5yCw5qP+HQJVDXkos4A06TpTfTrCzsTJylKfrGnDEh2htOHy7Lf+1X1ryYjR26&#10;R3MN/M0hl6Q3TXHtD/tmCCbb/idUqCfbeYiDH2rbhRI4EjlEvsczX3HwhOPHh/s0fUxRBo6+LP+O&#10;ZuTPWxTpXRZvl2NeFtKGrDymJKwYzos9jj0FzfESuQsn9zlOLy0zIuJ3gcPGElmVNL+jRLMOZ19L&#10;LUh2H2YIJ2PIXA8c+UGPHImGect0I2Kx16PBvCxkYOdXKWHjUIT/5JqN4E5grwD9y4cVxjq/EtCR&#10;YJRUYc9RL7ZfOx/6uIQE+TQ8S6WiKkqT/iRTcDlQsgreuLHNdq4s2TN8WPnyLv2Rx6luwsKhC+ba&#10;IS5WGCTHm62reEwrWLUcbc+kGmxsS+mRUgAzIN5CddzYEz2Ueryl+DjiJONDDq/veh+jLr+b2V8A&#10;AAD//wMAUEsDBBQABgAIAAAAIQBlgX8K2gAAAAQBAAAPAAAAZHJzL2Rvd25yZXYueG1sTI9Ba8JA&#10;EIXvhf6HZQq91d1YWiTNRkS0JylUBeltzI5JMDsbsmsS/33XXurlweMN732TzUfbiJ46XzvWkEwU&#10;COLCmZpLDfvd+mUGwgdkg41j0nAlD/P88SHD1LiBv6nfhlLEEvYpaqhCaFMpfVGRRT9xLXHMTq6z&#10;GKLtSmk6HGK5beRUqXdpsea4UGFLy4qK8/ZiNXwOOCxek1W/OZ+W15/d29dhk5DWz0/j4gNEoDH8&#10;H8MNP6JDHpmO7sLGi0ZDfCT86S1Tahb9UcNUgcwzeQ+f/wIAAP//AwBQSwECLQAUAAYACAAAACEA&#10;toM4kv4AAADhAQAAEwAAAAAAAAAAAAAAAAAAAAAAW0NvbnRlbnRfVHlwZXNdLnhtbFBLAQItABQA&#10;BgAIAAAAIQA4/SH/1gAAAJQBAAALAAAAAAAAAAAAAAAAAC8BAABfcmVscy8ucmVsc1BLAQItABQA&#10;BgAIAAAAIQBi/FbHIAIAALYEAAAOAAAAAAAAAAAAAAAAAC4CAABkcnMvZTJvRG9jLnhtbFBLAQIt&#10;ABQABgAIAAAAIQBlgX8K2gAAAAQBAAAPAAAAAAAAAAAAAAAAAHoEAABkcnMvZG93bnJldi54bWxQ&#10;SwUGAAAAAAQABADzAAAAgQUAAAAA&#10;">
                <v:line id="Line 14"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0TDwwAAANsAAAAPAAAAZHJzL2Rvd25yZXYueG1sRI9Ba8JA&#10;FITvBf/D8oTe6sZIq0RXkYil18aK10f2mUSzb0PeVtP++m6h0OMwM98wq83gWnWjXhrPBqaTBBRx&#10;6W3DlYGPw/5pAUoCssXWMxn4IoHNevSwwsz6O7/TrQiVihCWDA3UIXSZ1lLW5FAmviOO3tn3DkOU&#10;faVtj/cId61Ok+RFO2w4LtTYUV5TeS0+nYHjbC5NPux3l+fvE1YFyevuIMY8joftElSgIfyH/9pv&#10;1kA6g98v8Qfo9Q8AAAD//wMAUEsBAi0AFAAGAAgAAAAhANvh9svuAAAAhQEAABMAAAAAAAAAAAAA&#10;AAAAAAAAAFtDb250ZW50X1R5cGVzXS54bWxQSwECLQAUAAYACAAAACEAWvQsW78AAAAVAQAACwAA&#10;AAAAAAAAAAAAAAAfAQAAX3JlbHMvLnJlbHNQSwECLQAUAAYACAAAACEA22dEw8MAAADbAAAADwAA&#10;AAAAAAAAAAAAAAAHAgAAZHJzL2Rvd25yZXYueG1sUEsFBgAAAAADAAMAtwAAAPcCAAAAAA==&#10;" strokecolor="#2e3092" strokeweight="1pt"/>
                <w10:anchorlock/>
              </v:group>
            </w:pict>
          </mc:Fallback>
        </mc:AlternateContent>
      </w:r>
    </w:p>
    <w:p w14:paraId="620B6621" w14:textId="77777777" w:rsidR="003B7CDB" w:rsidRDefault="00000000">
      <w:pPr>
        <w:pStyle w:val="Heading3"/>
        <w:spacing w:before="13" w:after="27"/>
        <w:ind w:left="1911" w:right="1912"/>
      </w:pPr>
      <w:r>
        <w:rPr>
          <w:color w:val="2E3092"/>
        </w:rPr>
        <w:t>Table 1: Sociodemographic factors associated with SSI (univariate analysis)</w:t>
      </w:r>
    </w:p>
    <w:tbl>
      <w:tblPr>
        <w:tblW w:w="0" w:type="auto"/>
        <w:tblInd w:w="125" w:type="dxa"/>
        <w:tblLayout w:type="fixed"/>
        <w:tblCellMar>
          <w:left w:w="0" w:type="dxa"/>
          <w:right w:w="0" w:type="dxa"/>
        </w:tblCellMar>
        <w:tblLook w:val="01E0" w:firstRow="1" w:lastRow="1" w:firstColumn="1" w:lastColumn="1" w:noHBand="0" w:noVBand="0"/>
      </w:tblPr>
      <w:tblGrid>
        <w:gridCol w:w="1196"/>
        <w:gridCol w:w="1673"/>
        <w:gridCol w:w="1960"/>
        <w:gridCol w:w="1870"/>
        <w:gridCol w:w="1634"/>
        <w:gridCol w:w="1751"/>
      </w:tblGrid>
      <w:tr w:rsidR="003B7CDB" w14:paraId="74B953A9" w14:textId="77777777">
        <w:trPr>
          <w:trHeight w:val="219"/>
        </w:trPr>
        <w:tc>
          <w:tcPr>
            <w:tcW w:w="1196" w:type="dxa"/>
            <w:tcBorders>
              <w:top w:val="single" w:sz="8" w:space="0" w:color="2E3092"/>
              <w:bottom w:val="single" w:sz="4" w:space="0" w:color="2E3092"/>
            </w:tcBorders>
          </w:tcPr>
          <w:p w14:paraId="6A59DC99" w14:textId="77777777" w:rsidR="003B7CDB" w:rsidRDefault="00000000">
            <w:pPr>
              <w:pStyle w:val="TableParagraph"/>
              <w:spacing w:before="0" w:line="195" w:lineRule="exact"/>
              <w:rPr>
                <w:b/>
                <w:sz w:val="18"/>
              </w:rPr>
            </w:pPr>
            <w:r>
              <w:rPr>
                <w:b/>
                <w:color w:val="231F20"/>
                <w:sz w:val="18"/>
              </w:rPr>
              <w:t>Variables</w:t>
            </w:r>
          </w:p>
        </w:tc>
        <w:tc>
          <w:tcPr>
            <w:tcW w:w="1673" w:type="dxa"/>
            <w:tcBorders>
              <w:top w:val="single" w:sz="8" w:space="0" w:color="2E3092"/>
              <w:bottom w:val="single" w:sz="4" w:space="0" w:color="2E3092"/>
            </w:tcBorders>
          </w:tcPr>
          <w:p w14:paraId="1470C6E8" w14:textId="77777777" w:rsidR="003B7CDB" w:rsidRDefault="003B7CDB">
            <w:pPr>
              <w:pStyle w:val="TableParagraph"/>
              <w:spacing w:before="0" w:line="240" w:lineRule="auto"/>
              <w:rPr>
                <w:sz w:val="14"/>
              </w:rPr>
            </w:pPr>
          </w:p>
        </w:tc>
        <w:tc>
          <w:tcPr>
            <w:tcW w:w="1960" w:type="dxa"/>
            <w:tcBorders>
              <w:top w:val="single" w:sz="8" w:space="0" w:color="2E3092"/>
              <w:bottom w:val="single" w:sz="4" w:space="0" w:color="2E3092"/>
            </w:tcBorders>
          </w:tcPr>
          <w:p w14:paraId="458B6648" w14:textId="77777777" w:rsidR="003B7CDB" w:rsidRDefault="00000000">
            <w:pPr>
              <w:pStyle w:val="TableParagraph"/>
              <w:spacing w:before="0" w:line="195" w:lineRule="exact"/>
              <w:ind w:left="761" w:right="653"/>
              <w:jc w:val="center"/>
              <w:rPr>
                <w:b/>
                <w:sz w:val="18"/>
              </w:rPr>
            </w:pPr>
            <w:r>
              <w:rPr>
                <w:b/>
                <w:color w:val="231F20"/>
                <w:sz w:val="18"/>
              </w:rPr>
              <w:t>SSI no</w:t>
            </w:r>
          </w:p>
        </w:tc>
        <w:tc>
          <w:tcPr>
            <w:tcW w:w="1870" w:type="dxa"/>
            <w:tcBorders>
              <w:top w:val="single" w:sz="8" w:space="0" w:color="2E3092"/>
              <w:bottom w:val="single" w:sz="4" w:space="0" w:color="2E3092"/>
            </w:tcBorders>
          </w:tcPr>
          <w:p w14:paraId="0FDFB43F" w14:textId="77777777" w:rsidR="003B7CDB" w:rsidRDefault="00000000">
            <w:pPr>
              <w:pStyle w:val="TableParagraph"/>
              <w:spacing w:before="0" w:line="195" w:lineRule="exact"/>
              <w:ind w:right="559"/>
              <w:jc w:val="right"/>
              <w:rPr>
                <w:b/>
                <w:sz w:val="18"/>
              </w:rPr>
            </w:pPr>
            <w:r>
              <w:rPr>
                <w:b/>
                <w:color w:val="231F20"/>
                <w:sz w:val="18"/>
              </w:rPr>
              <w:t>SSI yes</w:t>
            </w:r>
          </w:p>
        </w:tc>
        <w:tc>
          <w:tcPr>
            <w:tcW w:w="1634" w:type="dxa"/>
            <w:tcBorders>
              <w:top w:val="single" w:sz="8" w:space="0" w:color="2E3092"/>
              <w:bottom w:val="single" w:sz="4" w:space="0" w:color="2E3092"/>
            </w:tcBorders>
          </w:tcPr>
          <w:p w14:paraId="1412916F" w14:textId="77777777" w:rsidR="003B7CDB" w:rsidRDefault="00000000">
            <w:pPr>
              <w:pStyle w:val="TableParagraph"/>
              <w:spacing w:before="0" w:line="195" w:lineRule="exact"/>
              <w:ind w:left="527"/>
              <w:rPr>
                <w:b/>
                <w:sz w:val="18"/>
              </w:rPr>
            </w:pPr>
            <w:r>
              <w:rPr>
                <w:b/>
                <w:i/>
                <w:color w:val="231F20"/>
                <w:sz w:val="18"/>
              </w:rPr>
              <w:t>P-</w:t>
            </w:r>
            <w:r>
              <w:rPr>
                <w:b/>
                <w:color w:val="231F20"/>
                <w:sz w:val="18"/>
              </w:rPr>
              <w:t>value</w:t>
            </w:r>
          </w:p>
        </w:tc>
        <w:tc>
          <w:tcPr>
            <w:tcW w:w="1751" w:type="dxa"/>
            <w:tcBorders>
              <w:top w:val="single" w:sz="8" w:space="0" w:color="2E3092"/>
              <w:bottom w:val="single" w:sz="4" w:space="0" w:color="2E3092"/>
            </w:tcBorders>
          </w:tcPr>
          <w:p w14:paraId="2761F9CF" w14:textId="77777777" w:rsidR="003B7CDB" w:rsidRDefault="00000000">
            <w:pPr>
              <w:pStyle w:val="TableParagraph"/>
              <w:spacing w:before="0" w:line="195" w:lineRule="exact"/>
              <w:ind w:left="527"/>
              <w:rPr>
                <w:b/>
                <w:sz w:val="18"/>
              </w:rPr>
            </w:pPr>
            <w:r>
              <w:rPr>
                <w:b/>
                <w:color w:val="231F20"/>
                <w:sz w:val="18"/>
              </w:rPr>
              <w:t>OR (95% CI)</w:t>
            </w:r>
          </w:p>
        </w:tc>
      </w:tr>
      <w:tr w:rsidR="003B7CDB" w14:paraId="0E2B0A85" w14:textId="77777777">
        <w:trPr>
          <w:trHeight w:val="206"/>
        </w:trPr>
        <w:tc>
          <w:tcPr>
            <w:tcW w:w="1196" w:type="dxa"/>
            <w:tcBorders>
              <w:top w:val="single" w:sz="4" w:space="0" w:color="2E3092"/>
            </w:tcBorders>
          </w:tcPr>
          <w:p w14:paraId="04CB75F5" w14:textId="77777777" w:rsidR="003B7CDB" w:rsidRDefault="00000000">
            <w:pPr>
              <w:pStyle w:val="TableParagraph"/>
              <w:spacing w:before="0" w:line="185" w:lineRule="exact"/>
              <w:ind w:left="-1"/>
              <w:rPr>
                <w:sz w:val="18"/>
              </w:rPr>
            </w:pPr>
            <w:r>
              <w:rPr>
                <w:color w:val="231F20"/>
                <w:sz w:val="18"/>
              </w:rPr>
              <w:t>Sex</w:t>
            </w:r>
          </w:p>
        </w:tc>
        <w:tc>
          <w:tcPr>
            <w:tcW w:w="1673" w:type="dxa"/>
            <w:tcBorders>
              <w:top w:val="single" w:sz="4" w:space="0" w:color="2E3092"/>
            </w:tcBorders>
          </w:tcPr>
          <w:p w14:paraId="0C78D95A" w14:textId="77777777" w:rsidR="003B7CDB" w:rsidRDefault="00000000">
            <w:pPr>
              <w:pStyle w:val="TableParagraph"/>
              <w:spacing w:before="0" w:line="185" w:lineRule="exact"/>
              <w:ind w:left="483"/>
              <w:rPr>
                <w:sz w:val="18"/>
              </w:rPr>
            </w:pPr>
            <w:r>
              <w:rPr>
                <w:color w:val="231F20"/>
                <w:sz w:val="18"/>
              </w:rPr>
              <w:t>Male</w:t>
            </w:r>
          </w:p>
        </w:tc>
        <w:tc>
          <w:tcPr>
            <w:tcW w:w="1960" w:type="dxa"/>
            <w:tcBorders>
              <w:top w:val="single" w:sz="4" w:space="0" w:color="2E3092"/>
            </w:tcBorders>
          </w:tcPr>
          <w:p w14:paraId="1336FEA8" w14:textId="77777777" w:rsidR="003B7CDB" w:rsidRDefault="00000000">
            <w:pPr>
              <w:pStyle w:val="TableParagraph"/>
              <w:spacing w:before="0" w:line="185" w:lineRule="exact"/>
              <w:ind w:right="528"/>
              <w:jc w:val="right"/>
              <w:rPr>
                <w:sz w:val="18"/>
              </w:rPr>
            </w:pPr>
            <w:r>
              <w:rPr>
                <w:color w:val="231F20"/>
                <w:sz w:val="18"/>
              </w:rPr>
              <w:t>63 (23.6%)</w:t>
            </w:r>
          </w:p>
        </w:tc>
        <w:tc>
          <w:tcPr>
            <w:tcW w:w="1870" w:type="dxa"/>
            <w:tcBorders>
              <w:top w:val="single" w:sz="4" w:space="0" w:color="2E3092"/>
            </w:tcBorders>
          </w:tcPr>
          <w:p w14:paraId="3FD425E8" w14:textId="77777777" w:rsidR="003B7CDB" w:rsidRDefault="00000000">
            <w:pPr>
              <w:pStyle w:val="TableParagraph"/>
              <w:spacing w:before="0" w:line="185" w:lineRule="exact"/>
              <w:ind w:right="529"/>
              <w:jc w:val="right"/>
              <w:rPr>
                <w:sz w:val="18"/>
              </w:rPr>
            </w:pPr>
            <w:r>
              <w:rPr>
                <w:color w:val="231F20"/>
                <w:sz w:val="18"/>
              </w:rPr>
              <w:t>15 (40.5%)</w:t>
            </w:r>
          </w:p>
        </w:tc>
        <w:tc>
          <w:tcPr>
            <w:tcW w:w="1634" w:type="dxa"/>
            <w:tcBorders>
              <w:top w:val="single" w:sz="4" w:space="0" w:color="2E3092"/>
            </w:tcBorders>
          </w:tcPr>
          <w:p w14:paraId="48BF1BEF" w14:textId="77777777" w:rsidR="003B7CDB" w:rsidRDefault="00000000">
            <w:pPr>
              <w:pStyle w:val="TableParagraph"/>
              <w:spacing w:before="0" w:line="185" w:lineRule="exact"/>
              <w:ind w:left="596" w:right="591"/>
              <w:jc w:val="center"/>
              <w:rPr>
                <w:sz w:val="18"/>
              </w:rPr>
            </w:pPr>
            <w:r>
              <w:rPr>
                <w:color w:val="231F20"/>
                <w:sz w:val="18"/>
              </w:rPr>
              <w:t>0.027</w:t>
            </w:r>
          </w:p>
        </w:tc>
        <w:tc>
          <w:tcPr>
            <w:tcW w:w="1751" w:type="dxa"/>
            <w:tcBorders>
              <w:top w:val="single" w:sz="4" w:space="0" w:color="2E3092"/>
            </w:tcBorders>
          </w:tcPr>
          <w:p w14:paraId="669F73D1" w14:textId="77777777" w:rsidR="003B7CDB" w:rsidRDefault="00000000">
            <w:pPr>
              <w:pStyle w:val="TableParagraph"/>
              <w:spacing w:before="0" w:line="185" w:lineRule="exact"/>
              <w:ind w:left="526"/>
              <w:rPr>
                <w:sz w:val="18"/>
              </w:rPr>
            </w:pPr>
            <w:r>
              <w:rPr>
                <w:color w:val="231F20"/>
                <w:sz w:val="18"/>
              </w:rPr>
              <w:t>2.21 (1.08–4.51)</w:t>
            </w:r>
          </w:p>
        </w:tc>
      </w:tr>
      <w:tr w:rsidR="003B7CDB" w14:paraId="7CC9B441" w14:textId="77777777">
        <w:trPr>
          <w:trHeight w:val="226"/>
        </w:trPr>
        <w:tc>
          <w:tcPr>
            <w:tcW w:w="1196" w:type="dxa"/>
          </w:tcPr>
          <w:p w14:paraId="243F51E1" w14:textId="77777777" w:rsidR="003B7CDB" w:rsidRDefault="003B7CDB">
            <w:pPr>
              <w:pStyle w:val="TableParagraph"/>
              <w:spacing w:before="0" w:line="240" w:lineRule="auto"/>
              <w:rPr>
                <w:sz w:val="16"/>
              </w:rPr>
            </w:pPr>
          </w:p>
        </w:tc>
        <w:tc>
          <w:tcPr>
            <w:tcW w:w="1673" w:type="dxa"/>
          </w:tcPr>
          <w:p w14:paraId="2C34FC1B" w14:textId="77777777" w:rsidR="003B7CDB" w:rsidRDefault="00000000">
            <w:pPr>
              <w:pStyle w:val="TableParagraph"/>
              <w:ind w:left="483"/>
              <w:rPr>
                <w:sz w:val="18"/>
              </w:rPr>
            </w:pPr>
            <w:r>
              <w:rPr>
                <w:color w:val="231F20"/>
                <w:sz w:val="18"/>
              </w:rPr>
              <w:t>Female</w:t>
            </w:r>
          </w:p>
        </w:tc>
        <w:tc>
          <w:tcPr>
            <w:tcW w:w="1960" w:type="dxa"/>
          </w:tcPr>
          <w:p w14:paraId="07B869B5" w14:textId="77777777" w:rsidR="003B7CDB" w:rsidRDefault="00000000">
            <w:pPr>
              <w:pStyle w:val="TableParagraph"/>
              <w:ind w:right="528"/>
              <w:jc w:val="right"/>
              <w:rPr>
                <w:sz w:val="18"/>
              </w:rPr>
            </w:pPr>
            <w:r>
              <w:rPr>
                <w:color w:val="231F20"/>
                <w:sz w:val="18"/>
              </w:rPr>
              <w:t>204 (76.4%)</w:t>
            </w:r>
          </w:p>
        </w:tc>
        <w:tc>
          <w:tcPr>
            <w:tcW w:w="1870" w:type="dxa"/>
          </w:tcPr>
          <w:p w14:paraId="48BC0CAF" w14:textId="77777777" w:rsidR="003B7CDB" w:rsidRDefault="00000000">
            <w:pPr>
              <w:pStyle w:val="TableParagraph"/>
              <w:ind w:right="530"/>
              <w:jc w:val="right"/>
              <w:rPr>
                <w:sz w:val="18"/>
              </w:rPr>
            </w:pPr>
            <w:r>
              <w:rPr>
                <w:color w:val="231F20"/>
                <w:sz w:val="18"/>
              </w:rPr>
              <w:t>22 (59.5%)</w:t>
            </w:r>
          </w:p>
        </w:tc>
        <w:tc>
          <w:tcPr>
            <w:tcW w:w="1634" w:type="dxa"/>
          </w:tcPr>
          <w:p w14:paraId="713F7DCC" w14:textId="77777777" w:rsidR="003B7CDB" w:rsidRDefault="003B7CDB">
            <w:pPr>
              <w:pStyle w:val="TableParagraph"/>
              <w:spacing w:before="0" w:line="240" w:lineRule="auto"/>
              <w:rPr>
                <w:sz w:val="16"/>
              </w:rPr>
            </w:pPr>
          </w:p>
        </w:tc>
        <w:tc>
          <w:tcPr>
            <w:tcW w:w="1751" w:type="dxa"/>
          </w:tcPr>
          <w:p w14:paraId="2BC9EE5A" w14:textId="77777777" w:rsidR="003B7CDB" w:rsidRDefault="003B7CDB">
            <w:pPr>
              <w:pStyle w:val="TableParagraph"/>
              <w:spacing w:before="0" w:line="240" w:lineRule="auto"/>
              <w:rPr>
                <w:sz w:val="16"/>
              </w:rPr>
            </w:pPr>
          </w:p>
        </w:tc>
      </w:tr>
      <w:tr w:rsidR="003B7CDB" w14:paraId="6182E2CE" w14:textId="77777777">
        <w:trPr>
          <w:trHeight w:val="226"/>
        </w:trPr>
        <w:tc>
          <w:tcPr>
            <w:tcW w:w="1196" w:type="dxa"/>
          </w:tcPr>
          <w:p w14:paraId="61151F57" w14:textId="77777777" w:rsidR="003B7CDB" w:rsidRDefault="00000000">
            <w:pPr>
              <w:pStyle w:val="TableParagraph"/>
              <w:ind w:left="-1"/>
              <w:rPr>
                <w:sz w:val="18"/>
              </w:rPr>
            </w:pPr>
            <w:r>
              <w:rPr>
                <w:color w:val="231F20"/>
                <w:sz w:val="18"/>
              </w:rPr>
              <w:t>Age</w:t>
            </w:r>
          </w:p>
        </w:tc>
        <w:tc>
          <w:tcPr>
            <w:tcW w:w="1673" w:type="dxa"/>
          </w:tcPr>
          <w:p w14:paraId="02604505" w14:textId="77777777" w:rsidR="003B7CDB" w:rsidRDefault="00000000">
            <w:pPr>
              <w:pStyle w:val="TableParagraph"/>
              <w:ind w:left="482"/>
              <w:rPr>
                <w:sz w:val="18"/>
              </w:rPr>
            </w:pPr>
            <w:r>
              <w:rPr>
                <w:color w:val="231F20"/>
                <w:w w:val="110"/>
                <w:sz w:val="18"/>
              </w:rPr>
              <w:t>≤50</w:t>
            </w:r>
          </w:p>
        </w:tc>
        <w:tc>
          <w:tcPr>
            <w:tcW w:w="1960" w:type="dxa"/>
          </w:tcPr>
          <w:p w14:paraId="42448052" w14:textId="77777777" w:rsidR="003B7CDB" w:rsidRDefault="00000000">
            <w:pPr>
              <w:pStyle w:val="TableParagraph"/>
              <w:ind w:right="529"/>
              <w:jc w:val="right"/>
              <w:rPr>
                <w:sz w:val="18"/>
              </w:rPr>
            </w:pPr>
            <w:r>
              <w:rPr>
                <w:color w:val="231F20"/>
                <w:sz w:val="18"/>
              </w:rPr>
              <w:t>210 (78.7%)</w:t>
            </w:r>
          </w:p>
        </w:tc>
        <w:tc>
          <w:tcPr>
            <w:tcW w:w="1870" w:type="dxa"/>
          </w:tcPr>
          <w:p w14:paraId="58FBA9C6" w14:textId="77777777" w:rsidR="003B7CDB" w:rsidRDefault="00000000">
            <w:pPr>
              <w:pStyle w:val="TableParagraph"/>
              <w:ind w:right="530"/>
              <w:jc w:val="right"/>
              <w:rPr>
                <w:sz w:val="18"/>
              </w:rPr>
            </w:pPr>
            <w:r>
              <w:rPr>
                <w:color w:val="231F20"/>
                <w:sz w:val="18"/>
              </w:rPr>
              <w:t>23 (62.2%)</w:t>
            </w:r>
          </w:p>
        </w:tc>
        <w:tc>
          <w:tcPr>
            <w:tcW w:w="1634" w:type="dxa"/>
          </w:tcPr>
          <w:p w14:paraId="49ACF58F" w14:textId="77777777" w:rsidR="003B7CDB" w:rsidRDefault="00000000">
            <w:pPr>
              <w:pStyle w:val="TableParagraph"/>
              <w:ind w:left="596" w:right="592"/>
              <w:jc w:val="center"/>
              <w:rPr>
                <w:sz w:val="18"/>
              </w:rPr>
            </w:pPr>
            <w:r>
              <w:rPr>
                <w:color w:val="231F20"/>
                <w:sz w:val="18"/>
              </w:rPr>
              <w:t>0.026</w:t>
            </w:r>
          </w:p>
        </w:tc>
        <w:tc>
          <w:tcPr>
            <w:tcW w:w="1751" w:type="dxa"/>
          </w:tcPr>
          <w:p w14:paraId="0B55469E" w14:textId="77777777" w:rsidR="003B7CDB" w:rsidRDefault="00000000">
            <w:pPr>
              <w:pStyle w:val="TableParagraph"/>
              <w:ind w:left="526"/>
              <w:rPr>
                <w:sz w:val="18"/>
              </w:rPr>
            </w:pPr>
            <w:r>
              <w:rPr>
                <w:color w:val="231F20"/>
                <w:sz w:val="18"/>
              </w:rPr>
              <w:t>2.24 (1.09–4.64)</w:t>
            </w:r>
          </w:p>
        </w:tc>
      </w:tr>
      <w:tr w:rsidR="003B7CDB" w14:paraId="0C6CCAB3" w14:textId="77777777">
        <w:trPr>
          <w:trHeight w:val="226"/>
        </w:trPr>
        <w:tc>
          <w:tcPr>
            <w:tcW w:w="1196" w:type="dxa"/>
          </w:tcPr>
          <w:p w14:paraId="7543D6A5" w14:textId="77777777" w:rsidR="003B7CDB" w:rsidRDefault="003B7CDB">
            <w:pPr>
              <w:pStyle w:val="TableParagraph"/>
              <w:spacing w:before="0" w:line="240" w:lineRule="auto"/>
              <w:rPr>
                <w:sz w:val="16"/>
              </w:rPr>
            </w:pPr>
          </w:p>
        </w:tc>
        <w:tc>
          <w:tcPr>
            <w:tcW w:w="1673" w:type="dxa"/>
          </w:tcPr>
          <w:p w14:paraId="468E61AA" w14:textId="77777777" w:rsidR="003B7CDB" w:rsidRDefault="00000000">
            <w:pPr>
              <w:pStyle w:val="TableParagraph"/>
              <w:ind w:left="482"/>
              <w:rPr>
                <w:sz w:val="18"/>
              </w:rPr>
            </w:pPr>
            <w:r>
              <w:rPr>
                <w:color w:val="231F20"/>
                <w:sz w:val="18"/>
              </w:rPr>
              <w:t>&gt;50</w:t>
            </w:r>
          </w:p>
        </w:tc>
        <w:tc>
          <w:tcPr>
            <w:tcW w:w="1960" w:type="dxa"/>
          </w:tcPr>
          <w:p w14:paraId="5F459BFC" w14:textId="77777777" w:rsidR="003B7CDB" w:rsidRDefault="00000000">
            <w:pPr>
              <w:pStyle w:val="TableParagraph"/>
              <w:ind w:right="529"/>
              <w:jc w:val="right"/>
              <w:rPr>
                <w:sz w:val="18"/>
              </w:rPr>
            </w:pPr>
            <w:r>
              <w:rPr>
                <w:color w:val="231F20"/>
                <w:sz w:val="18"/>
              </w:rPr>
              <w:t>57 (21.3%)</w:t>
            </w:r>
          </w:p>
        </w:tc>
        <w:tc>
          <w:tcPr>
            <w:tcW w:w="1870" w:type="dxa"/>
          </w:tcPr>
          <w:p w14:paraId="0C7DFB9A" w14:textId="77777777" w:rsidR="003B7CDB" w:rsidRDefault="00000000">
            <w:pPr>
              <w:pStyle w:val="TableParagraph"/>
              <w:ind w:right="530"/>
              <w:jc w:val="right"/>
              <w:rPr>
                <w:sz w:val="18"/>
              </w:rPr>
            </w:pPr>
            <w:r>
              <w:rPr>
                <w:color w:val="231F20"/>
                <w:sz w:val="18"/>
              </w:rPr>
              <w:t>14 (37.8%)</w:t>
            </w:r>
          </w:p>
        </w:tc>
        <w:tc>
          <w:tcPr>
            <w:tcW w:w="1634" w:type="dxa"/>
          </w:tcPr>
          <w:p w14:paraId="5829E962" w14:textId="77777777" w:rsidR="003B7CDB" w:rsidRDefault="003B7CDB">
            <w:pPr>
              <w:pStyle w:val="TableParagraph"/>
              <w:spacing w:before="0" w:line="240" w:lineRule="auto"/>
              <w:rPr>
                <w:sz w:val="16"/>
              </w:rPr>
            </w:pPr>
          </w:p>
        </w:tc>
        <w:tc>
          <w:tcPr>
            <w:tcW w:w="1751" w:type="dxa"/>
          </w:tcPr>
          <w:p w14:paraId="5AEB3568" w14:textId="77777777" w:rsidR="003B7CDB" w:rsidRDefault="003B7CDB">
            <w:pPr>
              <w:pStyle w:val="TableParagraph"/>
              <w:spacing w:before="0" w:line="240" w:lineRule="auto"/>
              <w:rPr>
                <w:sz w:val="16"/>
              </w:rPr>
            </w:pPr>
          </w:p>
        </w:tc>
      </w:tr>
      <w:tr w:rsidR="003B7CDB" w14:paraId="3AE298E7" w14:textId="77777777">
        <w:trPr>
          <w:trHeight w:val="226"/>
        </w:trPr>
        <w:tc>
          <w:tcPr>
            <w:tcW w:w="1196" w:type="dxa"/>
          </w:tcPr>
          <w:p w14:paraId="44A8E86E" w14:textId="77777777" w:rsidR="003B7CDB" w:rsidRDefault="00000000">
            <w:pPr>
              <w:pStyle w:val="TableParagraph"/>
              <w:ind w:left="-1"/>
              <w:rPr>
                <w:sz w:val="18"/>
              </w:rPr>
            </w:pPr>
            <w:r>
              <w:rPr>
                <w:color w:val="231F20"/>
                <w:sz w:val="18"/>
              </w:rPr>
              <w:t>Religion</w:t>
            </w:r>
          </w:p>
        </w:tc>
        <w:tc>
          <w:tcPr>
            <w:tcW w:w="1673" w:type="dxa"/>
          </w:tcPr>
          <w:p w14:paraId="1EE98EAB" w14:textId="77777777" w:rsidR="003B7CDB" w:rsidRDefault="00000000">
            <w:pPr>
              <w:pStyle w:val="TableParagraph"/>
              <w:ind w:left="482"/>
              <w:rPr>
                <w:sz w:val="18"/>
              </w:rPr>
            </w:pPr>
            <w:r>
              <w:rPr>
                <w:color w:val="231F20"/>
                <w:sz w:val="18"/>
              </w:rPr>
              <w:t>Christian</w:t>
            </w:r>
          </w:p>
        </w:tc>
        <w:tc>
          <w:tcPr>
            <w:tcW w:w="1960" w:type="dxa"/>
          </w:tcPr>
          <w:p w14:paraId="0112ED46" w14:textId="77777777" w:rsidR="003B7CDB" w:rsidRDefault="00000000">
            <w:pPr>
              <w:pStyle w:val="TableParagraph"/>
              <w:ind w:right="529"/>
              <w:jc w:val="right"/>
              <w:rPr>
                <w:sz w:val="18"/>
              </w:rPr>
            </w:pPr>
            <w:r>
              <w:rPr>
                <w:color w:val="231F20"/>
                <w:sz w:val="18"/>
              </w:rPr>
              <w:t>261 (97.8%)</w:t>
            </w:r>
          </w:p>
        </w:tc>
        <w:tc>
          <w:tcPr>
            <w:tcW w:w="1870" w:type="dxa"/>
          </w:tcPr>
          <w:p w14:paraId="4E253DEB" w14:textId="77777777" w:rsidR="003B7CDB" w:rsidRDefault="00000000">
            <w:pPr>
              <w:pStyle w:val="TableParagraph"/>
              <w:ind w:right="530"/>
              <w:jc w:val="right"/>
              <w:rPr>
                <w:sz w:val="18"/>
              </w:rPr>
            </w:pPr>
            <w:r>
              <w:rPr>
                <w:color w:val="231F20"/>
                <w:sz w:val="18"/>
              </w:rPr>
              <w:t>36 (97.3%)</w:t>
            </w:r>
          </w:p>
        </w:tc>
        <w:tc>
          <w:tcPr>
            <w:tcW w:w="1634" w:type="dxa"/>
          </w:tcPr>
          <w:p w14:paraId="05C52FA6" w14:textId="77777777" w:rsidR="003B7CDB" w:rsidRDefault="00000000">
            <w:pPr>
              <w:pStyle w:val="TableParagraph"/>
              <w:ind w:left="419" w:right="592"/>
              <w:jc w:val="center"/>
              <w:rPr>
                <w:sz w:val="18"/>
              </w:rPr>
            </w:pPr>
            <w:r>
              <w:rPr>
                <w:color w:val="231F20"/>
                <w:sz w:val="18"/>
              </w:rPr>
              <w:t>0.6</w:t>
            </w:r>
          </w:p>
        </w:tc>
        <w:tc>
          <w:tcPr>
            <w:tcW w:w="1751" w:type="dxa"/>
          </w:tcPr>
          <w:p w14:paraId="78C1B8FC" w14:textId="77777777" w:rsidR="003B7CDB" w:rsidRDefault="00000000">
            <w:pPr>
              <w:pStyle w:val="TableParagraph"/>
              <w:ind w:left="526"/>
              <w:rPr>
                <w:sz w:val="18"/>
              </w:rPr>
            </w:pPr>
            <w:r>
              <w:rPr>
                <w:color w:val="231F20"/>
                <w:sz w:val="18"/>
              </w:rPr>
              <w:t>1.2 (0.14–10.3)</w:t>
            </w:r>
          </w:p>
        </w:tc>
      </w:tr>
      <w:tr w:rsidR="003B7CDB" w14:paraId="16A49970" w14:textId="77777777">
        <w:trPr>
          <w:trHeight w:val="222"/>
        </w:trPr>
        <w:tc>
          <w:tcPr>
            <w:tcW w:w="1196" w:type="dxa"/>
            <w:tcBorders>
              <w:bottom w:val="single" w:sz="8" w:space="0" w:color="2E3092"/>
            </w:tcBorders>
          </w:tcPr>
          <w:p w14:paraId="2210AB6A" w14:textId="77777777" w:rsidR="003B7CDB" w:rsidRDefault="003B7CDB">
            <w:pPr>
              <w:pStyle w:val="TableParagraph"/>
              <w:spacing w:before="0" w:line="240" w:lineRule="auto"/>
              <w:rPr>
                <w:sz w:val="14"/>
              </w:rPr>
            </w:pPr>
          </w:p>
        </w:tc>
        <w:tc>
          <w:tcPr>
            <w:tcW w:w="1673" w:type="dxa"/>
            <w:tcBorders>
              <w:bottom w:val="single" w:sz="8" w:space="0" w:color="2E3092"/>
            </w:tcBorders>
          </w:tcPr>
          <w:p w14:paraId="748CBEA5" w14:textId="77777777" w:rsidR="003B7CDB" w:rsidRDefault="00000000">
            <w:pPr>
              <w:pStyle w:val="TableParagraph"/>
              <w:spacing w:line="198" w:lineRule="exact"/>
              <w:ind w:left="482"/>
              <w:rPr>
                <w:sz w:val="18"/>
              </w:rPr>
            </w:pPr>
            <w:r>
              <w:rPr>
                <w:color w:val="231F20"/>
                <w:sz w:val="18"/>
              </w:rPr>
              <w:t>Others</w:t>
            </w:r>
          </w:p>
        </w:tc>
        <w:tc>
          <w:tcPr>
            <w:tcW w:w="1960" w:type="dxa"/>
            <w:tcBorders>
              <w:bottom w:val="single" w:sz="8" w:space="0" w:color="2E3092"/>
            </w:tcBorders>
          </w:tcPr>
          <w:p w14:paraId="567AC889" w14:textId="77777777" w:rsidR="003B7CDB" w:rsidRDefault="00000000">
            <w:pPr>
              <w:pStyle w:val="TableParagraph"/>
              <w:spacing w:line="198" w:lineRule="exact"/>
              <w:ind w:right="529"/>
              <w:jc w:val="right"/>
              <w:rPr>
                <w:sz w:val="18"/>
              </w:rPr>
            </w:pPr>
            <w:r>
              <w:rPr>
                <w:color w:val="231F20"/>
                <w:sz w:val="18"/>
              </w:rPr>
              <w:t>6 (2.2%)</w:t>
            </w:r>
          </w:p>
        </w:tc>
        <w:tc>
          <w:tcPr>
            <w:tcW w:w="1870" w:type="dxa"/>
            <w:tcBorders>
              <w:bottom w:val="single" w:sz="8" w:space="0" w:color="2E3092"/>
            </w:tcBorders>
          </w:tcPr>
          <w:p w14:paraId="3F6C0EB4" w14:textId="77777777" w:rsidR="003B7CDB" w:rsidRDefault="00000000">
            <w:pPr>
              <w:pStyle w:val="TableParagraph"/>
              <w:spacing w:line="198" w:lineRule="exact"/>
              <w:ind w:right="530"/>
              <w:jc w:val="right"/>
              <w:rPr>
                <w:sz w:val="18"/>
              </w:rPr>
            </w:pPr>
            <w:r>
              <w:rPr>
                <w:color w:val="231F20"/>
                <w:sz w:val="18"/>
              </w:rPr>
              <w:t>1 (2.7%)</w:t>
            </w:r>
          </w:p>
        </w:tc>
        <w:tc>
          <w:tcPr>
            <w:tcW w:w="1634" w:type="dxa"/>
            <w:tcBorders>
              <w:bottom w:val="single" w:sz="8" w:space="0" w:color="2E3092"/>
            </w:tcBorders>
          </w:tcPr>
          <w:p w14:paraId="2F7CEE8D" w14:textId="77777777" w:rsidR="003B7CDB" w:rsidRDefault="003B7CDB">
            <w:pPr>
              <w:pStyle w:val="TableParagraph"/>
              <w:spacing w:before="0" w:line="240" w:lineRule="auto"/>
              <w:rPr>
                <w:sz w:val="14"/>
              </w:rPr>
            </w:pPr>
          </w:p>
        </w:tc>
        <w:tc>
          <w:tcPr>
            <w:tcW w:w="1751" w:type="dxa"/>
            <w:tcBorders>
              <w:bottom w:val="single" w:sz="8" w:space="0" w:color="2E3092"/>
            </w:tcBorders>
          </w:tcPr>
          <w:p w14:paraId="66D864EC" w14:textId="77777777" w:rsidR="003B7CDB" w:rsidRDefault="003B7CDB">
            <w:pPr>
              <w:pStyle w:val="TableParagraph"/>
              <w:spacing w:before="0" w:line="240" w:lineRule="auto"/>
              <w:rPr>
                <w:sz w:val="14"/>
              </w:rPr>
            </w:pPr>
          </w:p>
        </w:tc>
      </w:tr>
    </w:tbl>
    <w:p w14:paraId="439F2026" w14:textId="77777777" w:rsidR="003B7CDB" w:rsidRDefault="003B7CDB">
      <w:pPr>
        <w:pStyle w:val="BodyText"/>
        <w:rPr>
          <w:b/>
          <w:sz w:val="22"/>
        </w:rPr>
      </w:pPr>
    </w:p>
    <w:p w14:paraId="4AA13010" w14:textId="77777777" w:rsidR="003B7CDB" w:rsidRDefault="003B7CDB">
      <w:pPr>
        <w:pStyle w:val="BodyText"/>
        <w:rPr>
          <w:b/>
          <w:sz w:val="21"/>
        </w:rPr>
      </w:pPr>
    </w:p>
    <w:p w14:paraId="24BDC2FC" w14:textId="77777777" w:rsidR="003B7CDB" w:rsidRDefault="00000000">
      <w:pPr>
        <w:tabs>
          <w:tab w:val="left" w:pos="3820"/>
        </w:tabs>
        <w:ind w:left="115"/>
        <w:rPr>
          <w:rFonts w:ascii="BPG Sans Modern GPL&amp;GNU" w:hAnsi="BPG Sans Modern GPL&amp;GNU"/>
          <w:sz w:val="16"/>
        </w:rPr>
      </w:pPr>
      <w:r>
        <w:rPr>
          <w:rFonts w:ascii="BPG Sans Modern GPL&amp;GNU" w:hAnsi="BPG Sans Modern GPL&amp;GNU"/>
          <w:color w:val="231F20"/>
          <w:sz w:val="16"/>
        </w:rPr>
        <w:t>2</w:t>
      </w:r>
      <w:r>
        <w:rPr>
          <w:rFonts w:ascii="BPG Sans Modern GPL&amp;GNU" w:hAnsi="BPG Sans Modern GPL&amp;GNU"/>
          <w:color w:val="231F20"/>
          <w:sz w:val="16"/>
        </w:rPr>
        <w:tab/>
        <w:t>Journal</w:t>
      </w:r>
      <w:r>
        <w:rPr>
          <w:rFonts w:ascii="BPG Sans Modern GPL&amp;GNU" w:hAnsi="BPG Sans Modern GPL&amp;GNU"/>
          <w:color w:val="231F20"/>
          <w:spacing w:val="-34"/>
          <w:sz w:val="16"/>
        </w:rPr>
        <w:t xml:space="preserve"> </w:t>
      </w:r>
      <w:r>
        <w:rPr>
          <w:rFonts w:ascii="BPG Sans Modern GPL&amp;GNU" w:hAnsi="BPG Sans Modern GPL&amp;GNU"/>
          <w:color w:val="231F20"/>
          <w:sz w:val="16"/>
        </w:rPr>
        <w:t>of</w:t>
      </w:r>
      <w:r>
        <w:rPr>
          <w:rFonts w:ascii="BPG Sans Modern GPL&amp;GNU" w:hAnsi="BPG Sans Modern GPL&amp;GNU"/>
          <w:color w:val="231F20"/>
          <w:spacing w:val="-3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4"/>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7"/>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3"/>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4"/>
          <w:sz w:val="16"/>
        </w:rPr>
        <w:t xml:space="preserve"> </w:t>
      </w:r>
      <w:r>
        <w:rPr>
          <w:rFonts w:ascii="BPG Sans Modern GPL&amp;GNU" w:hAnsi="BPG Sans Modern GPL&amp;GNU"/>
          <w:color w:val="231F20"/>
          <w:sz w:val="16"/>
        </w:rPr>
        <w:t>of</w:t>
      </w:r>
      <w:r>
        <w:rPr>
          <w:rFonts w:ascii="BPG Sans Modern GPL&amp;GNU" w:hAnsi="BPG Sans Modern GPL&amp;GNU"/>
          <w:color w:val="231F20"/>
          <w:spacing w:val="-34"/>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0"/>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4"/>
          <w:sz w:val="16"/>
        </w:rPr>
        <w:t xml:space="preserve"> </w:t>
      </w:r>
      <w:r>
        <w:rPr>
          <w:rFonts w:ascii="BPG Sans Modern GPL&amp;GNU" w:hAnsi="BPG Sans Modern GPL&amp;GNU"/>
          <w:color w:val="231F20"/>
          <w:spacing w:val="-6"/>
          <w:sz w:val="16"/>
        </w:rPr>
        <w:t>11</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0"/>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4"/>
          <w:sz w:val="16"/>
        </w:rPr>
        <w:t xml:space="preserve"> </w:t>
      </w:r>
      <w:r>
        <w:rPr>
          <w:rFonts w:ascii="BPG Sans Modern GPL&amp;GNU" w:hAnsi="BPG Sans Modern GPL&amp;GNU"/>
          <w:color w:val="231F20"/>
          <w:sz w:val="16"/>
        </w:rPr>
        <w:t>2</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3"/>
          <w:sz w:val="16"/>
        </w:rPr>
        <w:t xml:space="preserve"> </w:t>
      </w:r>
      <w:r>
        <w:rPr>
          <w:rFonts w:ascii="BPG Sans Modern GPL&amp;GNU" w:hAnsi="BPG Sans Modern GPL&amp;GNU"/>
          <w:color w:val="231F20"/>
          <w:sz w:val="16"/>
        </w:rPr>
        <w:t>April‑June</w:t>
      </w:r>
      <w:r>
        <w:rPr>
          <w:rFonts w:ascii="BPG Sans Modern GPL&amp;GNU" w:hAnsi="BPG Sans Modern GPL&amp;GNU"/>
          <w:color w:val="231F20"/>
          <w:spacing w:val="-34"/>
          <w:sz w:val="16"/>
        </w:rPr>
        <w:t xml:space="preserve"> </w:t>
      </w:r>
      <w:r>
        <w:rPr>
          <w:rFonts w:ascii="BPG Sans Modern GPL&amp;GNU" w:hAnsi="BPG Sans Modern GPL&amp;GNU"/>
          <w:color w:val="231F20"/>
          <w:sz w:val="16"/>
        </w:rPr>
        <w:t>2021</w:t>
      </w:r>
    </w:p>
    <w:p w14:paraId="1EEE09FA" w14:textId="77777777" w:rsidR="003B7CDB" w:rsidRDefault="003B7CDB">
      <w:pPr>
        <w:rPr>
          <w:rFonts w:ascii="BPG Sans Modern GPL&amp;GNU" w:hAnsi="BPG Sans Modern GPL&amp;GNU"/>
          <w:sz w:val="16"/>
        </w:rPr>
        <w:sectPr w:rsidR="003B7CDB">
          <w:type w:val="continuous"/>
          <w:pgSz w:w="12240" w:h="15840"/>
          <w:pgMar w:top="900" w:right="960" w:bottom="280" w:left="960" w:header="720" w:footer="720" w:gutter="0"/>
          <w:cols w:space="720"/>
        </w:sectPr>
      </w:pPr>
    </w:p>
    <w:p w14:paraId="2D0179CA" w14:textId="77777777" w:rsidR="003B7CDB" w:rsidRDefault="003B7CDB">
      <w:pPr>
        <w:pStyle w:val="BodyText"/>
        <w:spacing w:before="7"/>
        <w:rPr>
          <w:rFonts w:ascii="BPG Sans Modern GPL&amp;GNU"/>
          <w:sz w:val="25"/>
        </w:rPr>
      </w:pPr>
    </w:p>
    <w:p w14:paraId="2CA9F62D" w14:textId="6CECC6E5" w:rsidR="003B7CDB" w:rsidRDefault="00035428">
      <w:pPr>
        <w:pStyle w:val="BodyText"/>
        <w:spacing w:line="20" w:lineRule="exact"/>
        <w:ind w:left="107"/>
        <w:rPr>
          <w:rFonts w:ascii="BPG Sans Modern GPL&amp;GNU"/>
          <w:sz w:val="2"/>
        </w:rPr>
      </w:pPr>
      <w:r>
        <w:rPr>
          <w:rFonts w:ascii="BPG Sans Modern GPL&amp;GNU"/>
          <w:noProof/>
          <w:sz w:val="2"/>
        </w:rPr>
        <mc:AlternateContent>
          <mc:Choice Requires="wpg">
            <w:drawing>
              <wp:inline distT="0" distB="0" distL="0" distR="0" wp14:anchorId="686EB7C4" wp14:editId="3C71984E">
                <wp:extent cx="6400800" cy="12700"/>
                <wp:effectExtent l="10795" t="8255" r="8255" b="7620"/>
                <wp:docPr id="20"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21" name="Line 12"/>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06ACDC5F" id="Group 11"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o0IAIAALYEAAAOAAAAZHJzL2Uyb0RvYy54bWyklMlu2zAQhu8F+g4E77WWFmkiWM7Bdnxx&#10;WwNJH4CmKIkoxSFI2pLfvkNKXpJcivRCDDULZ76f1Pxx6BQ5Cusk6JJms5QSoTlUUjcl/f3y9OWe&#10;EueZrpgCLUp6Eo4+Lj5/mvemEDm0oCphCRbRruhNSVvvTZEkjreiY24GRmh01mA75nFrm6SyrMfq&#10;nUryNL1LerCVscCFc/h1NTrpItava8H9r7p2whNVUuzNx9XGdR/WZDFnRWOZaSWf2mAf6KJjUuOh&#10;l1Ir5hk5WPmuVCe5BQe1n3HoEqhryUWcAafJ0jfTbCwcTJylKfrGXDAh2jecPlyW/zxurHk2Ozt2&#10;j+YW+B+HXJLeNMWtP+ybMZjs+x9QoZ7s4CEOPtS2CyVwJDJEvqcLXzF4wvHj3bc0vU9RBo6+LP+O&#10;ZuTPWxTpXRZv11NeFtLGrDymJKwYz4s9Tj0FzfESuSsn93+cnltmRMTvAoedJbIqaZ5RolmHs2+l&#10;FiTLwwzhZAxZ6pEjH/TEkWhYtkw3IhZ7ORnMy0IGdn6TEjYORfhHrtkE7gz2BtBrPqww1vmNgI4E&#10;o6QKe456sePW+dDHNSTIp+FJKhVVUZr0Z5mCy4GSVfDGjW32S2XJkeHDytdf04fIAau9CguHrphr&#10;x7joGiXHm62reEwrWLWebM+kGm0spPREKYAZEe+hOu3smR5KPd1SfBxxkukhh9d3u49R19/N4i8A&#10;AAD//wMAUEsDBBQABgAIAAAAIQBlgX8K2gAAAAQBAAAPAAAAZHJzL2Rvd25yZXYueG1sTI9Ba8JA&#10;EIXvhf6HZQq91d1YWiTNRkS0JylUBeltzI5JMDsbsmsS/33XXurlweMN732TzUfbiJ46XzvWkEwU&#10;COLCmZpLDfvd+mUGwgdkg41j0nAlD/P88SHD1LiBv6nfhlLEEvYpaqhCaFMpfVGRRT9xLXHMTq6z&#10;GKLtSmk6HGK5beRUqXdpsea4UGFLy4qK8/ZiNXwOOCxek1W/OZ+W15/d29dhk5DWz0/j4gNEoDH8&#10;H8MNP6JDHpmO7sLGi0ZDfCT86S1Tahb9UcNUgcwzeQ+f/wIAAP//AwBQSwECLQAUAAYACAAAACEA&#10;toM4kv4AAADhAQAAEwAAAAAAAAAAAAAAAAAAAAAAW0NvbnRlbnRfVHlwZXNdLnhtbFBLAQItABQA&#10;BgAIAAAAIQA4/SH/1gAAAJQBAAALAAAAAAAAAAAAAAAAAC8BAABfcmVscy8ucmVsc1BLAQItABQA&#10;BgAIAAAAIQASn+o0IAIAALYEAAAOAAAAAAAAAAAAAAAAAC4CAABkcnMvZTJvRG9jLnhtbFBLAQIt&#10;ABQABgAIAAAAIQBlgX8K2gAAAAQBAAAPAAAAAAAAAAAAAAAAAHoEAABkcnMvZG93bnJldi54bWxQ&#10;SwUGAAAAAAQABADzAAAAgQUAAAAA&#10;">
                <v:line id="Line 12"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8vwgAAANsAAAAPAAAAZHJzL2Rvd25yZXYueG1sRI9Ba8JA&#10;FITvBf/D8gRvdaNiLamriKL0aqz0+si+JtHs25C3auyvd4VCj8PMfMPMl52r1ZVaqTwbGA0TUMS5&#10;txUXBr4O29d3UBKQLdaeycCdBJaL3sscU+tvvKdrFgoVISwpGihDaFKtJS/JoQx9Qxy9H986DFG2&#10;hbYt3iLc1XqcJG/aYcVxocSG1iXl5+ziDBwnM6nW3XZzmv5+Y5GR7DYHMWbQ71YfoAJ14T/81/60&#10;BsYjeH6JP0AvHgAAAP//AwBQSwECLQAUAAYACAAAACEA2+H2y+4AAACFAQAAEwAAAAAAAAAAAAAA&#10;AAAAAAAAW0NvbnRlbnRfVHlwZXNdLnhtbFBLAQItABQABgAIAAAAIQBa9CxbvwAAABUBAAALAAAA&#10;AAAAAAAAAAAAAB8BAABfcmVscy8ucmVsc1BLAQItABQABgAIAAAAIQBE+X8vwgAAANsAAAAPAAAA&#10;AAAAAAAAAAAAAAcCAABkcnMvZG93bnJldi54bWxQSwUGAAAAAAMAAwC3AAAA9gIAAAAA&#10;" strokecolor="#2e3092" strokeweight="1pt"/>
                <w10:anchorlock/>
              </v:group>
            </w:pict>
          </mc:Fallback>
        </mc:AlternateContent>
      </w:r>
    </w:p>
    <w:p w14:paraId="0F55F43E" w14:textId="77777777" w:rsidR="003B7CDB" w:rsidRDefault="00000000">
      <w:pPr>
        <w:pStyle w:val="Heading3"/>
        <w:spacing w:before="13" w:after="27"/>
        <w:ind w:left="1910" w:right="1912"/>
      </w:pPr>
      <w:r>
        <w:rPr>
          <w:color w:val="2E3092"/>
        </w:rPr>
        <w:t>Table 2: Comorbidities associated with SSI (univariate analysis)</w:t>
      </w:r>
    </w:p>
    <w:tbl>
      <w:tblPr>
        <w:tblW w:w="0" w:type="auto"/>
        <w:tblInd w:w="125" w:type="dxa"/>
        <w:tblLayout w:type="fixed"/>
        <w:tblCellMar>
          <w:left w:w="0" w:type="dxa"/>
          <w:right w:w="0" w:type="dxa"/>
        </w:tblCellMar>
        <w:tblLook w:val="01E0" w:firstRow="1" w:lastRow="1" w:firstColumn="1" w:lastColumn="1" w:noHBand="0" w:noVBand="0"/>
      </w:tblPr>
      <w:tblGrid>
        <w:gridCol w:w="2654"/>
        <w:gridCol w:w="1782"/>
        <w:gridCol w:w="1847"/>
        <w:gridCol w:w="1852"/>
        <w:gridCol w:w="1954"/>
      </w:tblGrid>
      <w:tr w:rsidR="003B7CDB" w14:paraId="2D5FDF32" w14:textId="77777777">
        <w:trPr>
          <w:trHeight w:val="219"/>
        </w:trPr>
        <w:tc>
          <w:tcPr>
            <w:tcW w:w="2654" w:type="dxa"/>
            <w:tcBorders>
              <w:top w:val="single" w:sz="8" w:space="0" w:color="2E3092"/>
              <w:bottom w:val="single" w:sz="4" w:space="0" w:color="2E3092"/>
            </w:tcBorders>
          </w:tcPr>
          <w:p w14:paraId="6F87A478" w14:textId="77777777" w:rsidR="003B7CDB" w:rsidRDefault="00000000">
            <w:pPr>
              <w:pStyle w:val="TableParagraph"/>
              <w:spacing w:before="0" w:line="195" w:lineRule="exact"/>
              <w:rPr>
                <w:b/>
                <w:sz w:val="18"/>
              </w:rPr>
            </w:pPr>
            <w:r>
              <w:rPr>
                <w:b/>
                <w:color w:val="231F20"/>
                <w:sz w:val="18"/>
              </w:rPr>
              <w:t>Variables</w:t>
            </w:r>
          </w:p>
        </w:tc>
        <w:tc>
          <w:tcPr>
            <w:tcW w:w="1782" w:type="dxa"/>
            <w:tcBorders>
              <w:top w:val="single" w:sz="8" w:space="0" w:color="2E3092"/>
              <w:bottom w:val="single" w:sz="4" w:space="0" w:color="2E3092"/>
            </w:tcBorders>
          </w:tcPr>
          <w:p w14:paraId="41BD8768" w14:textId="77777777" w:rsidR="003B7CDB" w:rsidRDefault="00000000">
            <w:pPr>
              <w:pStyle w:val="TableParagraph"/>
              <w:spacing w:before="0" w:line="195" w:lineRule="exact"/>
              <w:ind w:left="617" w:right="618"/>
              <w:jc w:val="center"/>
              <w:rPr>
                <w:b/>
                <w:sz w:val="18"/>
              </w:rPr>
            </w:pPr>
            <w:r>
              <w:rPr>
                <w:b/>
                <w:color w:val="231F20"/>
                <w:sz w:val="18"/>
              </w:rPr>
              <w:t>SSI no</w:t>
            </w:r>
          </w:p>
        </w:tc>
        <w:tc>
          <w:tcPr>
            <w:tcW w:w="1847" w:type="dxa"/>
            <w:tcBorders>
              <w:top w:val="single" w:sz="8" w:space="0" w:color="2E3092"/>
              <w:bottom w:val="single" w:sz="4" w:space="0" w:color="2E3092"/>
            </w:tcBorders>
          </w:tcPr>
          <w:p w14:paraId="1F006558" w14:textId="77777777" w:rsidR="003B7CDB" w:rsidRDefault="00000000">
            <w:pPr>
              <w:pStyle w:val="TableParagraph"/>
              <w:spacing w:before="0" w:line="195" w:lineRule="exact"/>
              <w:ind w:left="637"/>
              <w:rPr>
                <w:b/>
                <w:sz w:val="18"/>
              </w:rPr>
            </w:pPr>
            <w:r>
              <w:rPr>
                <w:b/>
                <w:color w:val="231F20"/>
                <w:sz w:val="18"/>
              </w:rPr>
              <w:t>SSI yes</w:t>
            </w:r>
          </w:p>
        </w:tc>
        <w:tc>
          <w:tcPr>
            <w:tcW w:w="1852" w:type="dxa"/>
            <w:tcBorders>
              <w:top w:val="single" w:sz="8" w:space="0" w:color="2E3092"/>
              <w:bottom w:val="single" w:sz="4" w:space="0" w:color="2E3092"/>
            </w:tcBorders>
          </w:tcPr>
          <w:p w14:paraId="6D3C9C29" w14:textId="77777777" w:rsidR="003B7CDB" w:rsidRDefault="00000000">
            <w:pPr>
              <w:pStyle w:val="TableParagraph"/>
              <w:spacing w:before="0" w:line="195" w:lineRule="exact"/>
              <w:ind w:right="639"/>
              <w:jc w:val="right"/>
              <w:rPr>
                <w:b/>
                <w:sz w:val="18"/>
              </w:rPr>
            </w:pPr>
            <w:r>
              <w:rPr>
                <w:b/>
                <w:i/>
                <w:color w:val="231F20"/>
                <w:sz w:val="18"/>
              </w:rPr>
              <w:t>P</w:t>
            </w:r>
            <w:r>
              <w:rPr>
                <w:b/>
                <w:color w:val="231F20"/>
                <w:sz w:val="18"/>
              </w:rPr>
              <w:t>-value</w:t>
            </w:r>
          </w:p>
        </w:tc>
        <w:tc>
          <w:tcPr>
            <w:tcW w:w="1954" w:type="dxa"/>
            <w:tcBorders>
              <w:top w:val="single" w:sz="8" w:space="0" w:color="2E3092"/>
              <w:bottom w:val="single" w:sz="4" w:space="0" w:color="2E3092"/>
            </w:tcBorders>
          </w:tcPr>
          <w:p w14:paraId="493FBDC4" w14:textId="77777777" w:rsidR="003B7CDB" w:rsidRDefault="00000000">
            <w:pPr>
              <w:pStyle w:val="TableParagraph"/>
              <w:spacing w:before="0" w:line="195" w:lineRule="exact"/>
              <w:ind w:left="635"/>
              <w:rPr>
                <w:b/>
                <w:sz w:val="18"/>
              </w:rPr>
            </w:pPr>
            <w:r>
              <w:rPr>
                <w:b/>
                <w:color w:val="231F20"/>
                <w:sz w:val="18"/>
              </w:rPr>
              <w:t>OR (95% CI)</w:t>
            </w:r>
          </w:p>
        </w:tc>
      </w:tr>
      <w:tr w:rsidR="003B7CDB" w14:paraId="707E6552" w14:textId="77777777">
        <w:trPr>
          <w:trHeight w:val="206"/>
        </w:trPr>
        <w:tc>
          <w:tcPr>
            <w:tcW w:w="2654" w:type="dxa"/>
            <w:tcBorders>
              <w:top w:val="single" w:sz="4" w:space="0" w:color="2E3092"/>
            </w:tcBorders>
          </w:tcPr>
          <w:p w14:paraId="52025695" w14:textId="77777777" w:rsidR="003B7CDB" w:rsidRDefault="00000000">
            <w:pPr>
              <w:pStyle w:val="TableParagraph"/>
              <w:spacing w:before="0" w:line="185" w:lineRule="exact"/>
              <w:ind w:left="-1"/>
              <w:rPr>
                <w:sz w:val="18"/>
              </w:rPr>
            </w:pPr>
            <w:r>
              <w:rPr>
                <w:color w:val="231F20"/>
                <w:sz w:val="18"/>
              </w:rPr>
              <w:t>Diabetes</w:t>
            </w:r>
          </w:p>
        </w:tc>
        <w:tc>
          <w:tcPr>
            <w:tcW w:w="1782" w:type="dxa"/>
            <w:tcBorders>
              <w:top w:val="single" w:sz="4" w:space="0" w:color="2E3092"/>
            </w:tcBorders>
          </w:tcPr>
          <w:p w14:paraId="3EC06EAA" w14:textId="77777777" w:rsidR="003B7CDB" w:rsidRDefault="00000000">
            <w:pPr>
              <w:pStyle w:val="TableParagraph"/>
              <w:spacing w:before="0" w:line="185" w:lineRule="exact"/>
              <w:ind w:left="3"/>
              <w:jc w:val="center"/>
              <w:rPr>
                <w:sz w:val="18"/>
              </w:rPr>
            </w:pPr>
            <w:r>
              <w:rPr>
                <w:color w:val="231F20"/>
                <w:sz w:val="18"/>
              </w:rPr>
              <w:t>4</w:t>
            </w:r>
          </w:p>
        </w:tc>
        <w:tc>
          <w:tcPr>
            <w:tcW w:w="1847" w:type="dxa"/>
            <w:tcBorders>
              <w:top w:val="single" w:sz="4" w:space="0" w:color="2E3092"/>
            </w:tcBorders>
          </w:tcPr>
          <w:p w14:paraId="7762561B" w14:textId="77777777" w:rsidR="003B7CDB" w:rsidRDefault="00000000">
            <w:pPr>
              <w:pStyle w:val="TableParagraph"/>
              <w:spacing w:before="0" w:line="185" w:lineRule="exact"/>
              <w:ind w:left="637"/>
              <w:rPr>
                <w:sz w:val="18"/>
              </w:rPr>
            </w:pPr>
            <w:r>
              <w:rPr>
                <w:color w:val="231F20"/>
                <w:sz w:val="18"/>
              </w:rPr>
              <w:t>0</w:t>
            </w:r>
          </w:p>
        </w:tc>
        <w:tc>
          <w:tcPr>
            <w:tcW w:w="1852" w:type="dxa"/>
            <w:tcBorders>
              <w:top w:val="single" w:sz="4" w:space="0" w:color="2E3092"/>
            </w:tcBorders>
          </w:tcPr>
          <w:p w14:paraId="128E4EA9" w14:textId="77777777" w:rsidR="003B7CDB" w:rsidRDefault="00000000">
            <w:pPr>
              <w:pStyle w:val="TableParagraph"/>
              <w:spacing w:before="0" w:line="185" w:lineRule="exact"/>
              <w:ind w:left="747" w:right="749"/>
              <w:jc w:val="center"/>
              <w:rPr>
                <w:sz w:val="18"/>
              </w:rPr>
            </w:pPr>
            <w:r>
              <w:rPr>
                <w:color w:val="231F20"/>
                <w:sz w:val="18"/>
              </w:rPr>
              <w:t>0.59</w:t>
            </w:r>
          </w:p>
        </w:tc>
        <w:tc>
          <w:tcPr>
            <w:tcW w:w="1954" w:type="dxa"/>
            <w:tcBorders>
              <w:top w:val="single" w:sz="4" w:space="0" w:color="2E3092"/>
            </w:tcBorders>
          </w:tcPr>
          <w:p w14:paraId="786C5ED1" w14:textId="77777777" w:rsidR="003B7CDB" w:rsidRDefault="00000000">
            <w:pPr>
              <w:pStyle w:val="TableParagraph"/>
              <w:spacing w:before="0" w:line="185" w:lineRule="exact"/>
              <w:ind w:left="635"/>
              <w:rPr>
                <w:sz w:val="18"/>
              </w:rPr>
            </w:pPr>
            <w:r>
              <w:rPr>
                <w:color w:val="231F20"/>
                <w:sz w:val="18"/>
              </w:rPr>
              <w:t>—</w:t>
            </w:r>
          </w:p>
        </w:tc>
      </w:tr>
      <w:tr w:rsidR="003B7CDB" w14:paraId="78350411" w14:textId="77777777">
        <w:trPr>
          <w:trHeight w:val="226"/>
        </w:trPr>
        <w:tc>
          <w:tcPr>
            <w:tcW w:w="2654" w:type="dxa"/>
          </w:tcPr>
          <w:p w14:paraId="3C01DC1F" w14:textId="77777777" w:rsidR="003B7CDB" w:rsidRDefault="00000000">
            <w:pPr>
              <w:pStyle w:val="TableParagraph"/>
              <w:ind w:left="-1"/>
              <w:rPr>
                <w:sz w:val="18"/>
              </w:rPr>
            </w:pPr>
            <w:r>
              <w:rPr>
                <w:color w:val="231F20"/>
                <w:sz w:val="18"/>
              </w:rPr>
              <w:t>Hypertension</w:t>
            </w:r>
          </w:p>
        </w:tc>
        <w:tc>
          <w:tcPr>
            <w:tcW w:w="1782" w:type="dxa"/>
          </w:tcPr>
          <w:p w14:paraId="2E66694E" w14:textId="77777777" w:rsidR="003B7CDB" w:rsidRDefault="00000000">
            <w:pPr>
              <w:pStyle w:val="TableParagraph"/>
              <w:ind w:left="534" w:right="618"/>
              <w:jc w:val="center"/>
              <w:rPr>
                <w:sz w:val="18"/>
              </w:rPr>
            </w:pPr>
            <w:r>
              <w:rPr>
                <w:color w:val="231F20"/>
                <w:sz w:val="18"/>
              </w:rPr>
              <w:t>23</w:t>
            </w:r>
          </w:p>
        </w:tc>
        <w:tc>
          <w:tcPr>
            <w:tcW w:w="1847" w:type="dxa"/>
          </w:tcPr>
          <w:p w14:paraId="29E29939" w14:textId="77777777" w:rsidR="003B7CDB" w:rsidRDefault="00000000">
            <w:pPr>
              <w:pStyle w:val="TableParagraph"/>
              <w:ind w:left="637"/>
              <w:rPr>
                <w:sz w:val="18"/>
              </w:rPr>
            </w:pPr>
            <w:r>
              <w:rPr>
                <w:color w:val="231F20"/>
                <w:sz w:val="18"/>
              </w:rPr>
              <w:t>5 (13.5)</w:t>
            </w:r>
          </w:p>
        </w:tc>
        <w:tc>
          <w:tcPr>
            <w:tcW w:w="1852" w:type="dxa"/>
          </w:tcPr>
          <w:p w14:paraId="751CE8E9" w14:textId="77777777" w:rsidR="003B7CDB" w:rsidRDefault="00000000">
            <w:pPr>
              <w:pStyle w:val="TableParagraph"/>
              <w:ind w:left="747" w:right="749"/>
              <w:jc w:val="center"/>
              <w:rPr>
                <w:sz w:val="18"/>
              </w:rPr>
            </w:pPr>
            <w:r>
              <w:rPr>
                <w:color w:val="231F20"/>
                <w:sz w:val="18"/>
              </w:rPr>
              <w:t>0.36</w:t>
            </w:r>
          </w:p>
        </w:tc>
        <w:tc>
          <w:tcPr>
            <w:tcW w:w="1954" w:type="dxa"/>
          </w:tcPr>
          <w:p w14:paraId="71201E3D" w14:textId="77777777" w:rsidR="003B7CDB" w:rsidRDefault="00000000">
            <w:pPr>
              <w:pStyle w:val="TableParagraph"/>
              <w:ind w:left="635"/>
              <w:rPr>
                <w:sz w:val="18"/>
              </w:rPr>
            </w:pPr>
            <w:r>
              <w:rPr>
                <w:color w:val="231F20"/>
                <w:sz w:val="18"/>
              </w:rPr>
              <w:t>1.66 (0.59–4.67)</w:t>
            </w:r>
          </w:p>
        </w:tc>
      </w:tr>
      <w:tr w:rsidR="003B7CDB" w14:paraId="6BF5A8A0" w14:textId="77777777">
        <w:trPr>
          <w:trHeight w:val="226"/>
        </w:trPr>
        <w:tc>
          <w:tcPr>
            <w:tcW w:w="2654" w:type="dxa"/>
          </w:tcPr>
          <w:p w14:paraId="24E9EE66" w14:textId="77777777" w:rsidR="003B7CDB" w:rsidRDefault="00000000">
            <w:pPr>
              <w:pStyle w:val="TableParagraph"/>
              <w:ind w:left="-1"/>
              <w:rPr>
                <w:sz w:val="18"/>
              </w:rPr>
            </w:pPr>
            <w:r>
              <w:rPr>
                <w:color w:val="231F20"/>
                <w:sz w:val="18"/>
              </w:rPr>
              <w:t>HIV</w:t>
            </w:r>
          </w:p>
        </w:tc>
        <w:tc>
          <w:tcPr>
            <w:tcW w:w="1782" w:type="dxa"/>
          </w:tcPr>
          <w:p w14:paraId="3D6B7A06" w14:textId="77777777" w:rsidR="003B7CDB" w:rsidRDefault="00000000">
            <w:pPr>
              <w:pStyle w:val="TableParagraph"/>
              <w:ind w:left="534" w:right="618"/>
              <w:jc w:val="center"/>
              <w:rPr>
                <w:sz w:val="18"/>
              </w:rPr>
            </w:pPr>
            <w:r>
              <w:rPr>
                <w:color w:val="231F20"/>
                <w:sz w:val="18"/>
              </w:rPr>
              <w:t>12</w:t>
            </w:r>
          </w:p>
        </w:tc>
        <w:tc>
          <w:tcPr>
            <w:tcW w:w="1847" w:type="dxa"/>
          </w:tcPr>
          <w:p w14:paraId="5F351025" w14:textId="77777777" w:rsidR="003B7CDB" w:rsidRDefault="00000000">
            <w:pPr>
              <w:pStyle w:val="TableParagraph"/>
              <w:ind w:left="637"/>
              <w:rPr>
                <w:sz w:val="18"/>
              </w:rPr>
            </w:pPr>
            <w:r>
              <w:rPr>
                <w:color w:val="231F20"/>
                <w:sz w:val="18"/>
              </w:rPr>
              <w:t>8 (21.6)</w:t>
            </w:r>
          </w:p>
        </w:tc>
        <w:tc>
          <w:tcPr>
            <w:tcW w:w="1852" w:type="dxa"/>
          </w:tcPr>
          <w:p w14:paraId="11B93EB9" w14:textId="77777777" w:rsidR="003B7CDB" w:rsidRDefault="00000000">
            <w:pPr>
              <w:pStyle w:val="TableParagraph"/>
              <w:ind w:right="678"/>
              <w:jc w:val="right"/>
              <w:rPr>
                <w:sz w:val="18"/>
              </w:rPr>
            </w:pPr>
            <w:r>
              <w:rPr>
                <w:color w:val="231F20"/>
                <w:sz w:val="18"/>
              </w:rPr>
              <w:t>0.001</w:t>
            </w:r>
          </w:p>
        </w:tc>
        <w:tc>
          <w:tcPr>
            <w:tcW w:w="1954" w:type="dxa"/>
          </w:tcPr>
          <w:p w14:paraId="0AA80C89" w14:textId="77777777" w:rsidR="003B7CDB" w:rsidRDefault="00000000">
            <w:pPr>
              <w:pStyle w:val="TableParagraph"/>
              <w:ind w:left="635"/>
              <w:rPr>
                <w:sz w:val="18"/>
              </w:rPr>
            </w:pPr>
            <w:r>
              <w:rPr>
                <w:color w:val="231F20"/>
                <w:sz w:val="18"/>
              </w:rPr>
              <w:t>5.86 (2.21–15.52)</w:t>
            </w:r>
          </w:p>
        </w:tc>
      </w:tr>
      <w:tr w:rsidR="003B7CDB" w14:paraId="7E09A3BF" w14:textId="77777777">
        <w:trPr>
          <w:trHeight w:val="226"/>
        </w:trPr>
        <w:tc>
          <w:tcPr>
            <w:tcW w:w="2654" w:type="dxa"/>
          </w:tcPr>
          <w:p w14:paraId="4A52FF8E" w14:textId="77777777" w:rsidR="003B7CDB" w:rsidRDefault="00000000">
            <w:pPr>
              <w:pStyle w:val="TableParagraph"/>
              <w:ind w:left="-1"/>
              <w:rPr>
                <w:sz w:val="18"/>
              </w:rPr>
            </w:pPr>
            <w:r>
              <w:rPr>
                <w:color w:val="231F20"/>
                <w:sz w:val="18"/>
              </w:rPr>
              <w:t>Obesity</w:t>
            </w:r>
          </w:p>
        </w:tc>
        <w:tc>
          <w:tcPr>
            <w:tcW w:w="1782" w:type="dxa"/>
          </w:tcPr>
          <w:p w14:paraId="6D22C71F" w14:textId="77777777" w:rsidR="003B7CDB" w:rsidRDefault="00000000">
            <w:pPr>
              <w:pStyle w:val="TableParagraph"/>
              <w:ind w:left="3"/>
              <w:jc w:val="center"/>
              <w:rPr>
                <w:sz w:val="18"/>
              </w:rPr>
            </w:pPr>
            <w:r>
              <w:rPr>
                <w:color w:val="231F20"/>
                <w:sz w:val="18"/>
              </w:rPr>
              <w:t>3</w:t>
            </w:r>
          </w:p>
        </w:tc>
        <w:tc>
          <w:tcPr>
            <w:tcW w:w="1847" w:type="dxa"/>
          </w:tcPr>
          <w:p w14:paraId="6A3DD69D" w14:textId="77777777" w:rsidR="003B7CDB" w:rsidRDefault="00000000">
            <w:pPr>
              <w:pStyle w:val="TableParagraph"/>
              <w:ind w:left="637"/>
              <w:rPr>
                <w:sz w:val="18"/>
              </w:rPr>
            </w:pPr>
            <w:r>
              <w:rPr>
                <w:color w:val="231F20"/>
                <w:sz w:val="18"/>
              </w:rPr>
              <w:t>0</w:t>
            </w:r>
          </w:p>
        </w:tc>
        <w:tc>
          <w:tcPr>
            <w:tcW w:w="1852" w:type="dxa"/>
          </w:tcPr>
          <w:p w14:paraId="615F23AB" w14:textId="77777777" w:rsidR="003B7CDB" w:rsidRDefault="00000000">
            <w:pPr>
              <w:pStyle w:val="TableParagraph"/>
              <w:ind w:left="747" w:right="749"/>
              <w:jc w:val="center"/>
              <w:rPr>
                <w:sz w:val="18"/>
              </w:rPr>
            </w:pPr>
            <w:r>
              <w:rPr>
                <w:color w:val="231F20"/>
                <w:sz w:val="18"/>
              </w:rPr>
              <w:t>0.68</w:t>
            </w:r>
          </w:p>
        </w:tc>
        <w:tc>
          <w:tcPr>
            <w:tcW w:w="1954" w:type="dxa"/>
          </w:tcPr>
          <w:p w14:paraId="19E840C6" w14:textId="77777777" w:rsidR="003B7CDB" w:rsidRDefault="00000000">
            <w:pPr>
              <w:pStyle w:val="TableParagraph"/>
              <w:ind w:left="635"/>
              <w:rPr>
                <w:sz w:val="18"/>
              </w:rPr>
            </w:pPr>
            <w:r>
              <w:rPr>
                <w:color w:val="231F20"/>
                <w:sz w:val="18"/>
              </w:rPr>
              <w:t>—</w:t>
            </w:r>
          </w:p>
        </w:tc>
      </w:tr>
      <w:tr w:rsidR="003B7CDB" w14:paraId="6003A25C" w14:textId="77777777">
        <w:trPr>
          <w:trHeight w:val="226"/>
        </w:trPr>
        <w:tc>
          <w:tcPr>
            <w:tcW w:w="2654" w:type="dxa"/>
          </w:tcPr>
          <w:p w14:paraId="52DBE2F4" w14:textId="77777777" w:rsidR="003B7CDB" w:rsidRDefault="00000000">
            <w:pPr>
              <w:pStyle w:val="TableParagraph"/>
              <w:ind w:left="-1"/>
              <w:rPr>
                <w:sz w:val="18"/>
              </w:rPr>
            </w:pPr>
            <w:r>
              <w:rPr>
                <w:color w:val="231F20"/>
                <w:sz w:val="18"/>
              </w:rPr>
              <w:t>Cancer</w:t>
            </w:r>
          </w:p>
        </w:tc>
        <w:tc>
          <w:tcPr>
            <w:tcW w:w="1782" w:type="dxa"/>
          </w:tcPr>
          <w:p w14:paraId="589E7B30" w14:textId="77777777" w:rsidR="003B7CDB" w:rsidRDefault="00000000">
            <w:pPr>
              <w:pStyle w:val="TableParagraph"/>
              <w:ind w:left="534" w:right="618"/>
              <w:jc w:val="center"/>
              <w:rPr>
                <w:sz w:val="18"/>
              </w:rPr>
            </w:pPr>
            <w:r>
              <w:rPr>
                <w:color w:val="231F20"/>
                <w:sz w:val="18"/>
              </w:rPr>
              <w:t>43</w:t>
            </w:r>
          </w:p>
        </w:tc>
        <w:tc>
          <w:tcPr>
            <w:tcW w:w="1847" w:type="dxa"/>
          </w:tcPr>
          <w:p w14:paraId="52E8C464" w14:textId="77777777" w:rsidR="003B7CDB" w:rsidRDefault="00000000">
            <w:pPr>
              <w:pStyle w:val="TableParagraph"/>
              <w:ind w:left="637"/>
              <w:rPr>
                <w:sz w:val="18"/>
              </w:rPr>
            </w:pPr>
            <w:r>
              <w:rPr>
                <w:color w:val="231F20"/>
                <w:sz w:val="18"/>
              </w:rPr>
              <w:t>6 (16.2)</w:t>
            </w:r>
          </w:p>
        </w:tc>
        <w:tc>
          <w:tcPr>
            <w:tcW w:w="1852" w:type="dxa"/>
          </w:tcPr>
          <w:p w14:paraId="46C31601" w14:textId="77777777" w:rsidR="003B7CDB" w:rsidRDefault="00000000">
            <w:pPr>
              <w:pStyle w:val="TableParagraph"/>
              <w:ind w:left="747" w:right="749"/>
              <w:jc w:val="center"/>
              <w:rPr>
                <w:sz w:val="18"/>
              </w:rPr>
            </w:pPr>
            <w:r>
              <w:rPr>
                <w:color w:val="231F20"/>
                <w:sz w:val="18"/>
              </w:rPr>
              <w:t>0.57</w:t>
            </w:r>
          </w:p>
        </w:tc>
        <w:tc>
          <w:tcPr>
            <w:tcW w:w="1954" w:type="dxa"/>
          </w:tcPr>
          <w:p w14:paraId="453010DC" w14:textId="77777777" w:rsidR="003B7CDB" w:rsidRDefault="00000000">
            <w:pPr>
              <w:pStyle w:val="TableParagraph"/>
              <w:ind w:left="635"/>
              <w:rPr>
                <w:sz w:val="18"/>
              </w:rPr>
            </w:pPr>
            <w:r>
              <w:rPr>
                <w:color w:val="231F20"/>
                <w:sz w:val="18"/>
              </w:rPr>
              <w:t>1.01 (0.40–2.56)</w:t>
            </w:r>
          </w:p>
        </w:tc>
      </w:tr>
      <w:tr w:rsidR="003B7CDB" w14:paraId="46914586" w14:textId="77777777">
        <w:trPr>
          <w:trHeight w:val="226"/>
        </w:trPr>
        <w:tc>
          <w:tcPr>
            <w:tcW w:w="2654" w:type="dxa"/>
          </w:tcPr>
          <w:p w14:paraId="0678867B" w14:textId="77777777" w:rsidR="003B7CDB" w:rsidRDefault="00000000">
            <w:pPr>
              <w:pStyle w:val="TableParagraph"/>
              <w:ind w:left="-1"/>
              <w:rPr>
                <w:sz w:val="18"/>
              </w:rPr>
            </w:pPr>
            <w:r>
              <w:rPr>
                <w:color w:val="231F20"/>
                <w:sz w:val="18"/>
              </w:rPr>
              <w:t>Systemic infection</w:t>
            </w:r>
          </w:p>
        </w:tc>
        <w:tc>
          <w:tcPr>
            <w:tcW w:w="1782" w:type="dxa"/>
          </w:tcPr>
          <w:p w14:paraId="58CBD51A" w14:textId="77777777" w:rsidR="003B7CDB" w:rsidRDefault="00000000">
            <w:pPr>
              <w:pStyle w:val="TableParagraph"/>
              <w:ind w:left="3"/>
              <w:jc w:val="center"/>
              <w:rPr>
                <w:sz w:val="18"/>
              </w:rPr>
            </w:pPr>
            <w:r>
              <w:rPr>
                <w:color w:val="231F20"/>
                <w:sz w:val="18"/>
              </w:rPr>
              <w:t>0</w:t>
            </w:r>
          </w:p>
        </w:tc>
        <w:tc>
          <w:tcPr>
            <w:tcW w:w="1847" w:type="dxa"/>
          </w:tcPr>
          <w:p w14:paraId="1EBB3E09" w14:textId="77777777" w:rsidR="003B7CDB" w:rsidRDefault="00000000">
            <w:pPr>
              <w:pStyle w:val="TableParagraph"/>
              <w:ind w:left="637"/>
              <w:rPr>
                <w:sz w:val="18"/>
              </w:rPr>
            </w:pPr>
            <w:r>
              <w:rPr>
                <w:color w:val="231F20"/>
                <w:sz w:val="18"/>
              </w:rPr>
              <w:t>1 (2.7)</w:t>
            </w:r>
          </w:p>
        </w:tc>
        <w:tc>
          <w:tcPr>
            <w:tcW w:w="1852" w:type="dxa"/>
          </w:tcPr>
          <w:p w14:paraId="10478EDA" w14:textId="77777777" w:rsidR="003B7CDB" w:rsidRDefault="00000000">
            <w:pPr>
              <w:pStyle w:val="TableParagraph"/>
              <w:ind w:left="747" w:right="749"/>
              <w:jc w:val="center"/>
              <w:rPr>
                <w:sz w:val="18"/>
              </w:rPr>
            </w:pPr>
            <w:r>
              <w:rPr>
                <w:color w:val="231F20"/>
                <w:sz w:val="18"/>
              </w:rPr>
              <w:t>0.12</w:t>
            </w:r>
          </w:p>
        </w:tc>
        <w:tc>
          <w:tcPr>
            <w:tcW w:w="1954" w:type="dxa"/>
          </w:tcPr>
          <w:p w14:paraId="244001C9" w14:textId="77777777" w:rsidR="003B7CDB" w:rsidRDefault="00000000">
            <w:pPr>
              <w:pStyle w:val="TableParagraph"/>
              <w:ind w:left="635"/>
              <w:rPr>
                <w:sz w:val="18"/>
              </w:rPr>
            </w:pPr>
            <w:r>
              <w:rPr>
                <w:color w:val="231F20"/>
                <w:sz w:val="18"/>
              </w:rPr>
              <w:t>—</w:t>
            </w:r>
          </w:p>
        </w:tc>
      </w:tr>
      <w:tr w:rsidR="003B7CDB" w14:paraId="1DF45CD8" w14:textId="77777777">
        <w:trPr>
          <w:trHeight w:val="226"/>
        </w:trPr>
        <w:tc>
          <w:tcPr>
            <w:tcW w:w="2654" w:type="dxa"/>
          </w:tcPr>
          <w:p w14:paraId="4E2506C9" w14:textId="77777777" w:rsidR="003B7CDB" w:rsidRDefault="00000000">
            <w:pPr>
              <w:pStyle w:val="TableParagraph"/>
              <w:ind w:left="-1"/>
              <w:rPr>
                <w:sz w:val="18"/>
              </w:rPr>
            </w:pPr>
            <w:r>
              <w:rPr>
                <w:color w:val="231F20"/>
                <w:sz w:val="18"/>
              </w:rPr>
              <w:t>Remote infection</w:t>
            </w:r>
          </w:p>
        </w:tc>
        <w:tc>
          <w:tcPr>
            <w:tcW w:w="1782" w:type="dxa"/>
          </w:tcPr>
          <w:p w14:paraId="7D823671" w14:textId="77777777" w:rsidR="003B7CDB" w:rsidRDefault="00000000">
            <w:pPr>
              <w:pStyle w:val="TableParagraph"/>
              <w:ind w:left="3"/>
              <w:jc w:val="center"/>
              <w:rPr>
                <w:sz w:val="18"/>
              </w:rPr>
            </w:pPr>
            <w:r>
              <w:rPr>
                <w:color w:val="231F20"/>
                <w:sz w:val="18"/>
              </w:rPr>
              <w:t>0</w:t>
            </w:r>
          </w:p>
        </w:tc>
        <w:tc>
          <w:tcPr>
            <w:tcW w:w="1847" w:type="dxa"/>
          </w:tcPr>
          <w:p w14:paraId="076F7CB3" w14:textId="77777777" w:rsidR="003B7CDB" w:rsidRDefault="00000000">
            <w:pPr>
              <w:pStyle w:val="TableParagraph"/>
              <w:ind w:left="637"/>
              <w:rPr>
                <w:sz w:val="18"/>
              </w:rPr>
            </w:pPr>
            <w:r>
              <w:rPr>
                <w:color w:val="231F20"/>
                <w:sz w:val="18"/>
              </w:rPr>
              <w:t>2 (5.4)</w:t>
            </w:r>
          </w:p>
        </w:tc>
        <w:tc>
          <w:tcPr>
            <w:tcW w:w="1852" w:type="dxa"/>
          </w:tcPr>
          <w:p w14:paraId="5B0F8504" w14:textId="77777777" w:rsidR="003B7CDB" w:rsidRDefault="00000000">
            <w:pPr>
              <w:pStyle w:val="TableParagraph"/>
              <w:ind w:left="747" w:right="749"/>
              <w:jc w:val="center"/>
              <w:rPr>
                <w:sz w:val="18"/>
              </w:rPr>
            </w:pPr>
            <w:r>
              <w:rPr>
                <w:color w:val="231F20"/>
                <w:sz w:val="18"/>
              </w:rPr>
              <w:t>0.01</w:t>
            </w:r>
          </w:p>
        </w:tc>
        <w:tc>
          <w:tcPr>
            <w:tcW w:w="1954" w:type="dxa"/>
          </w:tcPr>
          <w:p w14:paraId="7D6EC7CF" w14:textId="77777777" w:rsidR="003B7CDB" w:rsidRDefault="00000000">
            <w:pPr>
              <w:pStyle w:val="TableParagraph"/>
              <w:ind w:left="635"/>
              <w:rPr>
                <w:sz w:val="18"/>
              </w:rPr>
            </w:pPr>
            <w:r>
              <w:rPr>
                <w:color w:val="231F20"/>
                <w:sz w:val="18"/>
              </w:rPr>
              <w:t>—</w:t>
            </w:r>
          </w:p>
        </w:tc>
      </w:tr>
      <w:tr w:rsidR="003B7CDB" w14:paraId="0B662E98" w14:textId="77777777">
        <w:trPr>
          <w:trHeight w:val="226"/>
        </w:trPr>
        <w:tc>
          <w:tcPr>
            <w:tcW w:w="2654" w:type="dxa"/>
          </w:tcPr>
          <w:p w14:paraId="429A7BB2" w14:textId="77777777" w:rsidR="003B7CDB" w:rsidRDefault="00000000">
            <w:pPr>
              <w:pStyle w:val="TableParagraph"/>
              <w:ind w:left="-1"/>
              <w:rPr>
                <w:sz w:val="18"/>
              </w:rPr>
            </w:pPr>
            <w:r>
              <w:rPr>
                <w:color w:val="231F20"/>
                <w:sz w:val="18"/>
              </w:rPr>
              <w:t>Peri-Op transfusion</w:t>
            </w:r>
          </w:p>
        </w:tc>
        <w:tc>
          <w:tcPr>
            <w:tcW w:w="1782" w:type="dxa"/>
          </w:tcPr>
          <w:p w14:paraId="3B884277" w14:textId="77777777" w:rsidR="003B7CDB" w:rsidRDefault="00000000">
            <w:pPr>
              <w:pStyle w:val="TableParagraph"/>
              <w:ind w:left="534" w:right="618"/>
              <w:jc w:val="center"/>
              <w:rPr>
                <w:sz w:val="18"/>
              </w:rPr>
            </w:pPr>
            <w:r>
              <w:rPr>
                <w:color w:val="231F20"/>
                <w:sz w:val="18"/>
              </w:rPr>
              <w:t>27</w:t>
            </w:r>
          </w:p>
        </w:tc>
        <w:tc>
          <w:tcPr>
            <w:tcW w:w="1847" w:type="dxa"/>
          </w:tcPr>
          <w:p w14:paraId="756AB129" w14:textId="77777777" w:rsidR="003B7CDB" w:rsidRDefault="00000000">
            <w:pPr>
              <w:pStyle w:val="TableParagraph"/>
              <w:ind w:left="637"/>
              <w:rPr>
                <w:sz w:val="18"/>
              </w:rPr>
            </w:pPr>
            <w:r>
              <w:rPr>
                <w:color w:val="231F20"/>
                <w:sz w:val="18"/>
              </w:rPr>
              <w:t>5 (13.5)</w:t>
            </w:r>
          </w:p>
        </w:tc>
        <w:tc>
          <w:tcPr>
            <w:tcW w:w="1852" w:type="dxa"/>
          </w:tcPr>
          <w:p w14:paraId="191B5B3F" w14:textId="77777777" w:rsidR="003B7CDB" w:rsidRDefault="00000000">
            <w:pPr>
              <w:pStyle w:val="TableParagraph"/>
              <w:ind w:left="747" w:right="749"/>
              <w:jc w:val="center"/>
              <w:rPr>
                <w:sz w:val="18"/>
              </w:rPr>
            </w:pPr>
            <w:r>
              <w:rPr>
                <w:color w:val="231F20"/>
                <w:sz w:val="18"/>
              </w:rPr>
              <w:t>0.35</w:t>
            </w:r>
          </w:p>
        </w:tc>
        <w:tc>
          <w:tcPr>
            <w:tcW w:w="1954" w:type="dxa"/>
          </w:tcPr>
          <w:p w14:paraId="49884259" w14:textId="77777777" w:rsidR="003B7CDB" w:rsidRDefault="00000000">
            <w:pPr>
              <w:pStyle w:val="TableParagraph"/>
              <w:ind w:left="635"/>
              <w:rPr>
                <w:sz w:val="18"/>
              </w:rPr>
            </w:pPr>
            <w:r>
              <w:rPr>
                <w:color w:val="231F20"/>
                <w:sz w:val="18"/>
              </w:rPr>
              <w:t>1.39 (0.50–3.86)</w:t>
            </w:r>
          </w:p>
        </w:tc>
      </w:tr>
      <w:tr w:rsidR="003B7CDB" w14:paraId="0FFE796C" w14:textId="77777777">
        <w:trPr>
          <w:trHeight w:val="226"/>
        </w:trPr>
        <w:tc>
          <w:tcPr>
            <w:tcW w:w="2654" w:type="dxa"/>
          </w:tcPr>
          <w:p w14:paraId="6A164406" w14:textId="77777777" w:rsidR="003B7CDB" w:rsidRDefault="00000000">
            <w:pPr>
              <w:pStyle w:val="TableParagraph"/>
              <w:ind w:left="-1"/>
              <w:rPr>
                <w:sz w:val="18"/>
              </w:rPr>
            </w:pPr>
            <w:r>
              <w:rPr>
                <w:color w:val="231F20"/>
                <w:sz w:val="18"/>
              </w:rPr>
              <w:t>Alcohol</w:t>
            </w:r>
          </w:p>
        </w:tc>
        <w:tc>
          <w:tcPr>
            <w:tcW w:w="1782" w:type="dxa"/>
          </w:tcPr>
          <w:p w14:paraId="733C8CF8" w14:textId="77777777" w:rsidR="003B7CDB" w:rsidRDefault="00000000">
            <w:pPr>
              <w:pStyle w:val="TableParagraph"/>
              <w:ind w:left="534" w:right="618"/>
              <w:jc w:val="center"/>
              <w:rPr>
                <w:sz w:val="18"/>
              </w:rPr>
            </w:pPr>
            <w:r>
              <w:rPr>
                <w:color w:val="231F20"/>
                <w:sz w:val="18"/>
              </w:rPr>
              <w:t>12</w:t>
            </w:r>
          </w:p>
        </w:tc>
        <w:tc>
          <w:tcPr>
            <w:tcW w:w="1847" w:type="dxa"/>
          </w:tcPr>
          <w:p w14:paraId="74F8EA6B" w14:textId="77777777" w:rsidR="003B7CDB" w:rsidRDefault="00000000">
            <w:pPr>
              <w:pStyle w:val="TableParagraph"/>
              <w:ind w:left="637"/>
              <w:rPr>
                <w:sz w:val="18"/>
              </w:rPr>
            </w:pPr>
            <w:r>
              <w:rPr>
                <w:color w:val="231F20"/>
                <w:sz w:val="18"/>
              </w:rPr>
              <w:t>1 (2.7)</w:t>
            </w:r>
          </w:p>
        </w:tc>
        <w:tc>
          <w:tcPr>
            <w:tcW w:w="1852" w:type="dxa"/>
          </w:tcPr>
          <w:p w14:paraId="0C461378" w14:textId="77777777" w:rsidR="003B7CDB" w:rsidRDefault="00000000">
            <w:pPr>
              <w:pStyle w:val="TableParagraph"/>
              <w:ind w:left="747" w:right="749"/>
              <w:jc w:val="center"/>
              <w:rPr>
                <w:sz w:val="18"/>
              </w:rPr>
            </w:pPr>
            <w:r>
              <w:rPr>
                <w:color w:val="231F20"/>
                <w:sz w:val="18"/>
              </w:rPr>
              <w:t>0.52</w:t>
            </w:r>
          </w:p>
        </w:tc>
        <w:tc>
          <w:tcPr>
            <w:tcW w:w="1954" w:type="dxa"/>
          </w:tcPr>
          <w:p w14:paraId="77659B29" w14:textId="77777777" w:rsidR="003B7CDB" w:rsidRDefault="00000000">
            <w:pPr>
              <w:pStyle w:val="TableParagraph"/>
              <w:ind w:left="635"/>
              <w:rPr>
                <w:sz w:val="18"/>
              </w:rPr>
            </w:pPr>
            <w:r>
              <w:rPr>
                <w:color w:val="231F20"/>
                <w:sz w:val="18"/>
              </w:rPr>
              <w:t>0.59 (0.08–4.68)</w:t>
            </w:r>
          </w:p>
        </w:tc>
      </w:tr>
      <w:tr w:rsidR="003B7CDB" w14:paraId="58D1E95B" w14:textId="77777777">
        <w:trPr>
          <w:trHeight w:val="226"/>
        </w:trPr>
        <w:tc>
          <w:tcPr>
            <w:tcW w:w="2654" w:type="dxa"/>
          </w:tcPr>
          <w:p w14:paraId="3084CBB9" w14:textId="77777777" w:rsidR="003B7CDB" w:rsidRDefault="00000000">
            <w:pPr>
              <w:pStyle w:val="TableParagraph"/>
              <w:ind w:left="-1"/>
              <w:rPr>
                <w:sz w:val="18"/>
              </w:rPr>
            </w:pPr>
            <w:r>
              <w:rPr>
                <w:color w:val="231F20"/>
                <w:sz w:val="18"/>
              </w:rPr>
              <w:t>Smoking</w:t>
            </w:r>
          </w:p>
        </w:tc>
        <w:tc>
          <w:tcPr>
            <w:tcW w:w="1782" w:type="dxa"/>
          </w:tcPr>
          <w:p w14:paraId="7188477A" w14:textId="77777777" w:rsidR="003B7CDB" w:rsidRDefault="00000000">
            <w:pPr>
              <w:pStyle w:val="TableParagraph"/>
              <w:ind w:left="3"/>
              <w:jc w:val="center"/>
              <w:rPr>
                <w:sz w:val="18"/>
              </w:rPr>
            </w:pPr>
            <w:r>
              <w:rPr>
                <w:color w:val="231F20"/>
                <w:sz w:val="18"/>
              </w:rPr>
              <w:t>8</w:t>
            </w:r>
          </w:p>
        </w:tc>
        <w:tc>
          <w:tcPr>
            <w:tcW w:w="1847" w:type="dxa"/>
          </w:tcPr>
          <w:p w14:paraId="142B1A45" w14:textId="77777777" w:rsidR="003B7CDB" w:rsidRDefault="00000000">
            <w:pPr>
              <w:pStyle w:val="TableParagraph"/>
              <w:ind w:left="637"/>
              <w:rPr>
                <w:sz w:val="18"/>
              </w:rPr>
            </w:pPr>
            <w:r>
              <w:rPr>
                <w:color w:val="231F20"/>
                <w:sz w:val="18"/>
              </w:rPr>
              <w:t>1 (2.7)</w:t>
            </w:r>
          </w:p>
        </w:tc>
        <w:tc>
          <w:tcPr>
            <w:tcW w:w="1852" w:type="dxa"/>
          </w:tcPr>
          <w:p w14:paraId="549B81C9" w14:textId="77777777" w:rsidR="003B7CDB" w:rsidRDefault="00000000">
            <w:pPr>
              <w:pStyle w:val="TableParagraph"/>
              <w:ind w:left="657" w:right="749"/>
              <w:jc w:val="center"/>
              <w:rPr>
                <w:sz w:val="18"/>
              </w:rPr>
            </w:pPr>
            <w:r>
              <w:rPr>
                <w:color w:val="231F20"/>
                <w:sz w:val="18"/>
              </w:rPr>
              <w:t>0.7</w:t>
            </w:r>
          </w:p>
        </w:tc>
        <w:tc>
          <w:tcPr>
            <w:tcW w:w="1954" w:type="dxa"/>
          </w:tcPr>
          <w:p w14:paraId="6CCEE91D" w14:textId="77777777" w:rsidR="003B7CDB" w:rsidRDefault="00000000">
            <w:pPr>
              <w:pStyle w:val="TableParagraph"/>
              <w:ind w:left="635"/>
              <w:rPr>
                <w:sz w:val="18"/>
              </w:rPr>
            </w:pPr>
            <w:r>
              <w:rPr>
                <w:color w:val="231F20"/>
                <w:sz w:val="18"/>
              </w:rPr>
              <w:t>0.90 (0.11–7.4)</w:t>
            </w:r>
          </w:p>
        </w:tc>
      </w:tr>
      <w:tr w:rsidR="003B7CDB" w14:paraId="564FE27D" w14:textId="77777777">
        <w:trPr>
          <w:trHeight w:val="221"/>
        </w:trPr>
        <w:tc>
          <w:tcPr>
            <w:tcW w:w="2654" w:type="dxa"/>
            <w:tcBorders>
              <w:bottom w:val="single" w:sz="8" w:space="0" w:color="2E3092"/>
            </w:tcBorders>
          </w:tcPr>
          <w:p w14:paraId="07F23096" w14:textId="77777777" w:rsidR="003B7CDB" w:rsidRDefault="00000000">
            <w:pPr>
              <w:pStyle w:val="TableParagraph"/>
              <w:spacing w:line="197" w:lineRule="exact"/>
              <w:ind w:left="-1"/>
              <w:rPr>
                <w:sz w:val="18"/>
              </w:rPr>
            </w:pPr>
            <w:r>
              <w:rPr>
                <w:color w:val="231F20"/>
                <w:sz w:val="18"/>
              </w:rPr>
              <w:t>Previous abdominal surgery</w:t>
            </w:r>
          </w:p>
        </w:tc>
        <w:tc>
          <w:tcPr>
            <w:tcW w:w="1782" w:type="dxa"/>
            <w:tcBorders>
              <w:bottom w:val="single" w:sz="8" w:space="0" w:color="2E3092"/>
            </w:tcBorders>
          </w:tcPr>
          <w:p w14:paraId="713EACE0" w14:textId="77777777" w:rsidR="003B7CDB" w:rsidRDefault="00000000">
            <w:pPr>
              <w:pStyle w:val="TableParagraph"/>
              <w:spacing w:line="197" w:lineRule="exact"/>
              <w:ind w:left="534" w:right="618"/>
              <w:jc w:val="center"/>
              <w:rPr>
                <w:sz w:val="18"/>
              </w:rPr>
            </w:pPr>
            <w:r>
              <w:rPr>
                <w:color w:val="231F20"/>
                <w:sz w:val="18"/>
              </w:rPr>
              <w:t>54</w:t>
            </w:r>
          </w:p>
        </w:tc>
        <w:tc>
          <w:tcPr>
            <w:tcW w:w="1847" w:type="dxa"/>
            <w:tcBorders>
              <w:bottom w:val="single" w:sz="8" w:space="0" w:color="2E3092"/>
            </w:tcBorders>
          </w:tcPr>
          <w:p w14:paraId="0C7B0B09" w14:textId="77777777" w:rsidR="003B7CDB" w:rsidRDefault="00000000">
            <w:pPr>
              <w:pStyle w:val="TableParagraph"/>
              <w:spacing w:line="197" w:lineRule="exact"/>
              <w:ind w:left="637"/>
              <w:rPr>
                <w:sz w:val="18"/>
              </w:rPr>
            </w:pPr>
            <w:r>
              <w:rPr>
                <w:color w:val="231F20"/>
                <w:sz w:val="18"/>
              </w:rPr>
              <w:t>8 (21.6)</w:t>
            </w:r>
          </w:p>
        </w:tc>
        <w:tc>
          <w:tcPr>
            <w:tcW w:w="1852" w:type="dxa"/>
            <w:tcBorders>
              <w:bottom w:val="single" w:sz="8" w:space="0" w:color="2E3092"/>
            </w:tcBorders>
          </w:tcPr>
          <w:p w14:paraId="6762FCE8" w14:textId="77777777" w:rsidR="003B7CDB" w:rsidRDefault="00000000">
            <w:pPr>
              <w:pStyle w:val="TableParagraph"/>
              <w:spacing w:line="197" w:lineRule="exact"/>
              <w:ind w:left="747" w:right="749"/>
              <w:jc w:val="center"/>
              <w:rPr>
                <w:sz w:val="18"/>
              </w:rPr>
            </w:pPr>
            <w:r>
              <w:rPr>
                <w:color w:val="231F20"/>
                <w:sz w:val="18"/>
              </w:rPr>
              <w:t>0.84</w:t>
            </w:r>
          </w:p>
        </w:tc>
        <w:tc>
          <w:tcPr>
            <w:tcW w:w="1954" w:type="dxa"/>
            <w:tcBorders>
              <w:bottom w:val="single" w:sz="8" w:space="0" w:color="2E3092"/>
            </w:tcBorders>
          </w:tcPr>
          <w:p w14:paraId="5B8D49AA" w14:textId="77777777" w:rsidR="003B7CDB" w:rsidRDefault="00000000">
            <w:pPr>
              <w:pStyle w:val="TableParagraph"/>
              <w:spacing w:line="197" w:lineRule="exact"/>
              <w:ind w:left="635"/>
              <w:rPr>
                <w:sz w:val="18"/>
              </w:rPr>
            </w:pPr>
            <w:r>
              <w:rPr>
                <w:color w:val="231F20"/>
                <w:sz w:val="18"/>
              </w:rPr>
              <w:t>1.09 (0.47–2.52)</w:t>
            </w:r>
          </w:p>
        </w:tc>
      </w:tr>
    </w:tbl>
    <w:p w14:paraId="51B0A62F" w14:textId="7803995B" w:rsidR="003B7CDB" w:rsidRDefault="00035428">
      <w:pPr>
        <w:pStyle w:val="BodyText"/>
        <w:rPr>
          <w:b/>
          <w:sz w:val="29"/>
        </w:rPr>
      </w:pPr>
      <w:r>
        <w:rPr>
          <w:noProof/>
        </w:rPr>
        <mc:AlternateContent>
          <mc:Choice Requires="wps">
            <w:drawing>
              <wp:anchor distT="0" distB="0" distL="0" distR="0" simplePos="0" relativeHeight="487593984" behindDoc="1" locked="0" layoutInCell="1" allowOverlap="1" wp14:anchorId="03A752E1" wp14:editId="4868D015">
                <wp:simplePos x="0" y="0"/>
                <wp:positionH relativeFrom="page">
                  <wp:posOffset>687070</wp:posOffset>
                </wp:positionH>
                <wp:positionV relativeFrom="paragraph">
                  <wp:posOffset>243205</wp:posOffset>
                </wp:positionV>
                <wp:extent cx="6400800" cy="1270"/>
                <wp:effectExtent l="0" t="0" r="0" b="0"/>
                <wp:wrapTopAndBottom/>
                <wp:docPr id="19"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2 1082"/>
                            <a:gd name="T1" fmla="*/ T0 w 10080"/>
                            <a:gd name="T2" fmla="+- 0 11162 1082"/>
                            <a:gd name="T3" fmla="*/ T2 w 10080"/>
                          </a:gdLst>
                          <a:ahLst/>
                          <a:cxnLst>
                            <a:cxn ang="0">
                              <a:pos x="T1" y="0"/>
                            </a:cxn>
                            <a:cxn ang="0">
                              <a:pos x="T3" y="0"/>
                            </a:cxn>
                          </a:cxnLst>
                          <a:rect l="0" t="0" r="r" b="b"/>
                          <a:pathLst>
                            <a:path w="10080">
                              <a:moveTo>
                                <a:pt x="0" y="0"/>
                              </a:moveTo>
                              <a:lnTo>
                                <a:pt x="10080" y="0"/>
                              </a:lnTo>
                            </a:path>
                          </a:pathLst>
                        </a:custGeom>
                        <a:noFill/>
                        <a:ln w="12700">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4C3E2EA" id="Freeform 10" o:spid="_x0000_s1026" style="position:absolute;margin-left:54.1pt;margin-top:19.15pt;width:7in;height:.1pt;z-index:-15722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i6JmgIAAJ0FAAAOAAAAZHJzL2Uyb0RvYy54bWysVNtu2zAMfR+wfxD0uKH1pVmbGnGKoWmH&#10;Ad0FaPYBiizHxmRRk5Q47dePkuzUy7aXYS8GZVKHh4cUFzeHTpK9MLYFVdLsPKVEKA5Vq7Yl/ba+&#10;P5tTYh1TFZOgREmfhKU3y9evFr0uRA4NyEoYgiDKFr0uaeOcLpLE8kZ0zJ6DFgqdNZiOOTyabVIZ&#10;1iN6J5M8TS+THkylDXBhLf5dRSddBvy6Ftx9qWsrHJElRW4ufE34bvw3WS5YsTVMNy0faLB/YNGx&#10;VmHSI9SKOUZ2pv0Nqmu5AQu1O+fQJVDXLRehBqwmS0+qeWyYFqEWFMfqo0z2/8Hyz/tH/dV46lY/&#10;AP9uUZGk17Y4evzBYgzZ9J+gwh6ynYNQ7KE2nb+JZZBD0PTpqKk4OMLx5+UsTecpSs/Rl+VXQfKE&#10;FeNdvrPug4CAw/YP1sWOVGgFPSuiWIdJ1whRdxKb8/aMpCRL53n4DB08hmVj2JuErFPSYxDmP43K&#10;x6gIlmWXf0a7GOM8Wj5FwxK2I0nWjLz5QQ3E0SLMP4I0SKXBeonWSG/UCBEwyBf5l1hMfhob7wwp&#10;DE736VwbSnCuN7FezZxn5lN4k/TYgaCG/9PBXqwh+NxJ9zDLi1eqaVS8P+UV/XjFp8DZiUZI69lO&#10;2qvgvpUy9FeqQAbHIcpjQbaV93o+1mw3t9KQPcNHm99dpNe5rwfRfgnTxroVs02MC65YtoGdqkKa&#10;RrDqbrAda2W0EUii7mHK/WD7ZWGLDVRPOOQG4o7AnYZGA+aZkh73Q0ntjx0zghL5UeEDvM5mM79Q&#10;wmH27irHg5l6NlMPUxyhSuooDoU3b11cQjtt2m2DmbIwJgre4+OqW/8KAr/IajjgDggyDPvKL5np&#10;OUS9bNXlTwAAAP//AwBQSwMEFAAGAAgAAAAhAHQ8+yDfAAAACgEAAA8AAABkcnMvZG93bnJldi54&#10;bWxMj81OwzAQhO9IvIO1SFwq6iQVVRTiVICEuPCjBhAc3XiJo8brKHbb8PZsTnCc2U+zM+Vmcr04&#10;4hg6TwrSZQICqfGmo1bB+9vDVQ4iRE1G955QwQ8G2FTnZ6UujD/RFo91bAWHUCi0AhvjUEgZGotO&#10;h6UfkPj27UenI8uxlWbUJw53vcySZC2d7og/WD3gvcVmXx+cgpfHfe7SRXf3WmefXx8Lt322T5NS&#10;lxfT7Q2IiFP8g2Guz9Wh4k47fyATRM86yTNGFazyFYgZSNM1O7vZuQZZlfL/hOoXAAD//wMAUEsB&#10;Ai0AFAAGAAgAAAAhALaDOJL+AAAA4QEAABMAAAAAAAAAAAAAAAAAAAAAAFtDb250ZW50X1R5cGVz&#10;XS54bWxQSwECLQAUAAYACAAAACEAOP0h/9YAAACUAQAACwAAAAAAAAAAAAAAAAAvAQAAX3JlbHMv&#10;LnJlbHNQSwECLQAUAAYACAAAACEAhKYuiZoCAACdBQAADgAAAAAAAAAAAAAAAAAuAgAAZHJzL2Uy&#10;b0RvYy54bWxQSwECLQAUAAYACAAAACEAdDz7IN8AAAAKAQAADwAAAAAAAAAAAAAAAAD0BAAAZHJz&#10;L2Rvd25yZXYueG1sUEsFBgAAAAAEAAQA8wAAAAAGAAAAAA==&#10;" path="m,l10080,e" filled="f" strokecolor="#2e3092" strokeweight="1pt">
                <v:path arrowok="t" o:connecttype="custom" o:connectlocs="0,0;6400800,0" o:connectangles="0,0"/>
                <w10:wrap type="topAndBottom" anchorx="page"/>
              </v:shape>
            </w:pict>
          </mc:Fallback>
        </mc:AlternateContent>
      </w:r>
    </w:p>
    <w:p w14:paraId="00E42B93" w14:textId="77777777" w:rsidR="003B7CDB" w:rsidRDefault="00000000">
      <w:pPr>
        <w:spacing w:after="27"/>
        <w:ind w:left="1911" w:right="1907"/>
        <w:jc w:val="center"/>
        <w:rPr>
          <w:b/>
          <w:sz w:val="20"/>
        </w:rPr>
      </w:pPr>
      <w:r>
        <w:rPr>
          <w:b/>
          <w:color w:val="2E3092"/>
          <w:sz w:val="20"/>
        </w:rPr>
        <w:t>Table 3: Surgical factors associated with SSI (univariate analysis)</w:t>
      </w:r>
    </w:p>
    <w:tbl>
      <w:tblPr>
        <w:tblW w:w="0" w:type="auto"/>
        <w:tblInd w:w="125" w:type="dxa"/>
        <w:tblLayout w:type="fixed"/>
        <w:tblCellMar>
          <w:left w:w="0" w:type="dxa"/>
          <w:right w:w="0" w:type="dxa"/>
        </w:tblCellMar>
        <w:tblLook w:val="01E0" w:firstRow="1" w:lastRow="1" w:firstColumn="1" w:lastColumn="1" w:noHBand="0" w:noVBand="0"/>
      </w:tblPr>
      <w:tblGrid>
        <w:gridCol w:w="1753"/>
        <w:gridCol w:w="2522"/>
        <w:gridCol w:w="1557"/>
        <w:gridCol w:w="1467"/>
        <w:gridCol w:w="1232"/>
        <w:gridCol w:w="1548"/>
      </w:tblGrid>
      <w:tr w:rsidR="003B7CDB" w14:paraId="65835FC9" w14:textId="77777777">
        <w:trPr>
          <w:trHeight w:val="220"/>
        </w:trPr>
        <w:tc>
          <w:tcPr>
            <w:tcW w:w="7299" w:type="dxa"/>
            <w:gridSpan w:val="4"/>
            <w:tcBorders>
              <w:top w:val="single" w:sz="8" w:space="0" w:color="2E3092"/>
              <w:bottom w:val="single" w:sz="4" w:space="0" w:color="2E3092"/>
            </w:tcBorders>
          </w:tcPr>
          <w:p w14:paraId="4C68595A" w14:textId="77777777" w:rsidR="003B7CDB" w:rsidRDefault="00000000">
            <w:pPr>
              <w:pStyle w:val="TableParagraph"/>
              <w:tabs>
                <w:tab w:val="left" w:pos="4857"/>
                <w:tab w:val="left" w:pos="6348"/>
              </w:tabs>
              <w:spacing w:before="0" w:line="195" w:lineRule="exact"/>
              <w:ind w:left="4"/>
              <w:rPr>
                <w:b/>
                <w:sz w:val="18"/>
              </w:rPr>
            </w:pPr>
            <w:r>
              <w:rPr>
                <w:b/>
                <w:color w:val="231F20"/>
                <w:spacing w:val="-4"/>
                <w:sz w:val="18"/>
              </w:rPr>
              <w:t>Variable</w:t>
            </w:r>
            <w:r>
              <w:rPr>
                <w:b/>
                <w:color w:val="231F20"/>
                <w:spacing w:val="-4"/>
                <w:sz w:val="18"/>
              </w:rPr>
              <w:tab/>
            </w:r>
            <w:r>
              <w:rPr>
                <w:b/>
                <w:color w:val="231F20"/>
                <w:sz w:val="18"/>
              </w:rPr>
              <w:t>SSI</w:t>
            </w:r>
            <w:r>
              <w:rPr>
                <w:b/>
                <w:color w:val="231F20"/>
                <w:spacing w:val="-1"/>
                <w:sz w:val="18"/>
              </w:rPr>
              <w:t xml:space="preserve"> </w:t>
            </w:r>
            <w:r>
              <w:rPr>
                <w:b/>
                <w:color w:val="231F20"/>
                <w:sz w:val="18"/>
              </w:rPr>
              <w:t>no</w:t>
            </w:r>
            <w:r>
              <w:rPr>
                <w:b/>
                <w:color w:val="231F20"/>
                <w:sz w:val="18"/>
              </w:rPr>
              <w:tab/>
              <w:t>SSI yes</w:t>
            </w:r>
          </w:p>
        </w:tc>
        <w:tc>
          <w:tcPr>
            <w:tcW w:w="1232" w:type="dxa"/>
            <w:tcBorders>
              <w:top w:val="single" w:sz="8" w:space="0" w:color="2E3092"/>
              <w:bottom w:val="single" w:sz="4" w:space="0" w:color="2E3092"/>
            </w:tcBorders>
          </w:tcPr>
          <w:p w14:paraId="5A38BF51" w14:textId="77777777" w:rsidR="003B7CDB" w:rsidRDefault="00000000">
            <w:pPr>
              <w:pStyle w:val="TableParagraph"/>
              <w:spacing w:before="0" w:line="195" w:lineRule="exact"/>
              <w:ind w:left="309" w:right="302"/>
              <w:jc w:val="center"/>
              <w:rPr>
                <w:b/>
                <w:sz w:val="18"/>
              </w:rPr>
            </w:pPr>
            <w:r>
              <w:rPr>
                <w:b/>
                <w:i/>
                <w:color w:val="231F20"/>
                <w:sz w:val="18"/>
              </w:rPr>
              <w:t>P</w:t>
            </w:r>
            <w:r>
              <w:rPr>
                <w:b/>
                <w:color w:val="231F20"/>
                <w:sz w:val="18"/>
              </w:rPr>
              <w:t>-value</w:t>
            </w:r>
          </w:p>
        </w:tc>
        <w:tc>
          <w:tcPr>
            <w:tcW w:w="1548" w:type="dxa"/>
            <w:tcBorders>
              <w:top w:val="single" w:sz="8" w:space="0" w:color="2E3092"/>
              <w:bottom w:val="single" w:sz="4" w:space="0" w:color="2E3092"/>
            </w:tcBorders>
          </w:tcPr>
          <w:p w14:paraId="4E1061C3" w14:textId="77777777" w:rsidR="003B7CDB" w:rsidRDefault="00000000">
            <w:pPr>
              <w:pStyle w:val="TableParagraph"/>
              <w:spacing w:before="0" w:line="195" w:lineRule="exact"/>
              <w:ind w:left="333"/>
              <w:rPr>
                <w:b/>
                <w:sz w:val="18"/>
              </w:rPr>
            </w:pPr>
            <w:r>
              <w:rPr>
                <w:b/>
                <w:color w:val="231F20"/>
                <w:sz w:val="18"/>
              </w:rPr>
              <w:t>OR (95% CI)</w:t>
            </w:r>
          </w:p>
        </w:tc>
      </w:tr>
      <w:tr w:rsidR="003B7CDB" w14:paraId="777C0187" w14:textId="77777777">
        <w:trPr>
          <w:trHeight w:val="204"/>
        </w:trPr>
        <w:tc>
          <w:tcPr>
            <w:tcW w:w="1753" w:type="dxa"/>
          </w:tcPr>
          <w:p w14:paraId="7BFE9C13" w14:textId="77777777" w:rsidR="003B7CDB" w:rsidRDefault="00000000">
            <w:pPr>
              <w:pStyle w:val="TableParagraph"/>
              <w:spacing w:before="0" w:line="186" w:lineRule="exact"/>
              <w:ind w:left="4"/>
              <w:rPr>
                <w:sz w:val="18"/>
              </w:rPr>
            </w:pPr>
            <w:r>
              <w:rPr>
                <w:color w:val="231F20"/>
                <w:sz w:val="18"/>
              </w:rPr>
              <w:t>Type of surgery</w:t>
            </w:r>
          </w:p>
        </w:tc>
        <w:tc>
          <w:tcPr>
            <w:tcW w:w="2522" w:type="dxa"/>
          </w:tcPr>
          <w:p w14:paraId="71B680FB" w14:textId="77777777" w:rsidR="003B7CDB" w:rsidRDefault="00000000">
            <w:pPr>
              <w:pStyle w:val="TableParagraph"/>
              <w:spacing w:before="0" w:line="186" w:lineRule="exact"/>
              <w:ind w:left="329"/>
              <w:rPr>
                <w:sz w:val="18"/>
              </w:rPr>
            </w:pPr>
            <w:r>
              <w:rPr>
                <w:color w:val="231F20"/>
                <w:sz w:val="18"/>
              </w:rPr>
              <w:t>Elective</w:t>
            </w:r>
          </w:p>
        </w:tc>
        <w:tc>
          <w:tcPr>
            <w:tcW w:w="1557" w:type="dxa"/>
          </w:tcPr>
          <w:p w14:paraId="017F1599" w14:textId="77777777" w:rsidR="003B7CDB" w:rsidRDefault="00000000">
            <w:pPr>
              <w:pStyle w:val="TableParagraph"/>
              <w:spacing w:before="0" w:line="186" w:lineRule="exact"/>
              <w:ind w:right="324"/>
              <w:jc w:val="right"/>
              <w:rPr>
                <w:sz w:val="18"/>
              </w:rPr>
            </w:pPr>
            <w:r>
              <w:rPr>
                <w:color w:val="231F20"/>
                <w:sz w:val="18"/>
              </w:rPr>
              <w:t>156 (58.4%)</w:t>
            </w:r>
          </w:p>
        </w:tc>
        <w:tc>
          <w:tcPr>
            <w:tcW w:w="1467" w:type="dxa"/>
          </w:tcPr>
          <w:p w14:paraId="036C3E2A" w14:textId="77777777" w:rsidR="003B7CDB" w:rsidRDefault="00000000">
            <w:pPr>
              <w:pStyle w:val="TableParagraph"/>
              <w:spacing w:before="0" w:line="186" w:lineRule="exact"/>
              <w:ind w:right="323"/>
              <w:jc w:val="right"/>
              <w:rPr>
                <w:sz w:val="18"/>
              </w:rPr>
            </w:pPr>
            <w:r>
              <w:rPr>
                <w:color w:val="231F20"/>
                <w:sz w:val="18"/>
              </w:rPr>
              <w:t>8 (21.6%)</w:t>
            </w:r>
          </w:p>
        </w:tc>
        <w:tc>
          <w:tcPr>
            <w:tcW w:w="1232" w:type="dxa"/>
          </w:tcPr>
          <w:p w14:paraId="6A9991D8" w14:textId="77777777" w:rsidR="003B7CDB" w:rsidRDefault="00000000">
            <w:pPr>
              <w:pStyle w:val="TableParagraph"/>
              <w:spacing w:before="0" w:line="186" w:lineRule="exact"/>
              <w:ind w:left="244" w:right="302"/>
              <w:jc w:val="center"/>
              <w:rPr>
                <w:sz w:val="18"/>
              </w:rPr>
            </w:pPr>
            <w:r>
              <w:rPr>
                <w:color w:val="231F20"/>
                <w:sz w:val="18"/>
              </w:rPr>
              <w:t>&lt;0.001</w:t>
            </w:r>
          </w:p>
        </w:tc>
        <w:tc>
          <w:tcPr>
            <w:tcW w:w="1548" w:type="dxa"/>
          </w:tcPr>
          <w:p w14:paraId="207D06D6" w14:textId="77777777" w:rsidR="003B7CDB" w:rsidRDefault="00000000">
            <w:pPr>
              <w:pStyle w:val="TableParagraph"/>
              <w:spacing w:before="0" w:line="186" w:lineRule="exact"/>
              <w:ind w:right="-15"/>
              <w:jc w:val="right"/>
              <w:rPr>
                <w:sz w:val="18"/>
              </w:rPr>
            </w:pPr>
            <w:r>
              <w:rPr>
                <w:color w:val="231F20"/>
                <w:sz w:val="18"/>
              </w:rPr>
              <w:t>5.1 (2.25–11.56)</w:t>
            </w:r>
          </w:p>
        </w:tc>
      </w:tr>
      <w:tr w:rsidR="003B7CDB" w14:paraId="4E2ED7DD" w14:textId="77777777">
        <w:trPr>
          <w:trHeight w:val="226"/>
        </w:trPr>
        <w:tc>
          <w:tcPr>
            <w:tcW w:w="1753" w:type="dxa"/>
          </w:tcPr>
          <w:p w14:paraId="6B538450" w14:textId="77777777" w:rsidR="003B7CDB" w:rsidRDefault="003B7CDB">
            <w:pPr>
              <w:pStyle w:val="TableParagraph"/>
              <w:spacing w:before="0" w:line="240" w:lineRule="auto"/>
              <w:rPr>
                <w:sz w:val="16"/>
              </w:rPr>
            </w:pPr>
          </w:p>
        </w:tc>
        <w:tc>
          <w:tcPr>
            <w:tcW w:w="2522" w:type="dxa"/>
          </w:tcPr>
          <w:p w14:paraId="7E07DD08" w14:textId="77777777" w:rsidR="003B7CDB" w:rsidRDefault="00000000">
            <w:pPr>
              <w:pStyle w:val="TableParagraph"/>
              <w:ind w:left="329"/>
              <w:rPr>
                <w:sz w:val="18"/>
              </w:rPr>
            </w:pPr>
            <w:r>
              <w:rPr>
                <w:color w:val="231F20"/>
                <w:sz w:val="18"/>
              </w:rPr>
              <w:t>Emergency</w:t>
            </w:r>
          </w:p>
        </w:tc>
        <w:tc>
          <w:tcPr>
            <w:tcW w:w="1557" w:type="dxa"/>
          </w:tcPr>
          <w:p w14:paraId="0EB7725F" w14:textId="77777777" w:rsidR="003B7CDB" w:rsidRDefault="00000000">
            <w:pPr>
              <w:pStyle w:val="TableParagraph"/>
              <w:ind w:right="324"/>
              <w:jc w:val="right"/>
              <w:rPr>
                <w:sz w:val="18"/>
              </w:rPr>
            </w:pPr>
            <w:r>
              <w:rPr>
                <w:color w:val="231F20"/>
                <w:sz w:val="18"/>
              </w:rPr>
              <w:t>111 (41.6%)</w:t>
            </w:r>
          </w:p>
        </w:tc>
        <w:tc>
          <w:tcPr>
            <w:tcW w:w="1467" w:type="dxa"/>
          </w:tcPr>
          <w:p w14:paraId="2EAB60BB" w14:textId="77777777" w:rsidR="003B7CDB" w:rsidRDefault="00000000">
            <w:pPr>
              <w:pStyle w:val="TableParagraph"/>
              <w:ind w:right="323"/>
              <w:jc w:val="right"/>
              <w:rPr>
                <w:sz w:val="18"/>
              </w:rPr>
            </w:pPr>
            <w:r>
              <w:rPr>
                <w:color w:val="231F20"/>
                <w:sz w:val="18"/>
              </w:rPr>
              <w:t>29 (78.4%)</w:t>
            </w:r>
          </w:p>
        </w:tc>
        <w:tc>
          <w:tcPr>
            <w:tcW w:w="1232" w:type="dxa"/>
          </w:tcPr>
          <w:p w14:paraId="7FAAC4F0" w14:textId="77777777" w:rsidR="003B7CDB" w:rsidRDefault="003B7CDB">
            <w:pPr>
              <w:pStyle w:val="TableParagraph"/>
              <w:spacing w:before="0" w:line="240" w:lineRule="auto"/>
              <w:rPr>
                <w:sz w:val="16"/>
              </w:rPr>
            </w:pPr>
          </w:p>
        </w:tc>
        <w:tc>
          <w:tcPr>
            <w:tcW w:w="1548" w:type="dxa"/>
          </w:tcPr>
          <w:p w14:paraId="555237AD" w14:textId="77777777" w:rsidR="003B7CDB" w:rsidRDefault="003B7CDB">
            <w:pPr>
              <w:pStyle w:val="TableParagraph"/>
              <w:spacing w:before="0" w:line="240" w:lineRule="auto"/>
              <w:rPr>
                <w:sz w:val="16"/>
              </w:rPr>
            </w:pPr>
          </w:p>
        </w:tc>
      </w:tr>
      <w:tr w:rsidR="003B7CDB" w14:paraId="0A4F0953" w14:textId="77777777">
        <w:trPr>
          <w:trHeight w:val="226"/>
        </w:trPr>
        <w:tc>
          <w:tcPr>
            <w:tcW w:w="1753" w:type="dxa"/>
          </w:tcPr>
          <w:p w14:paraId="761C2853" w14:textId="77777777" w:rsidR="003B7CDB" w:rsidRDefault="00000000">
            <w:pPr>
              <w:pStyle w:val="TableParagraph"/>
              <w:ind w:left="4"/>
              <w:rPr>
                <w:sz w:val="18"/>
              </w:rPr>
            </w:pPr>
            <w:r>
              <w:rPr>
                <w:color w:val="231F20"/>
                <w:sz w:val="18"/>
              </w:rPr>
              <w:t>ASA score</w:t>
            </w:r>
          </w:p>
        </w:tc>
        <w:tc>
          <w:tcPr>
            <w:tcW w:w="2522" w:type="dxa"/>
          </w:tcPr>
          <w:p w14:paraId="3143FFB3" w14:textId="77777777" w:rsidR="003B7CDB" w:rsidRDefault="00000000">
            <w:pPr>
              <w:pStyle w:val="TableParagraph"/>
              <w:ind w:left="329"/>
              <w:rPr>
                <w:sz w:val="18"/>
              </w:rPr>
            </w:pPr>
            <w:r>
              <w:rPr>
                <w:color w:val="231F20"/>
                <w:sz w:val="18"/>
              </w:rPr>
              <w:t>ASA 1 and 2</w:t>
            </w:r>
          </w:p>
        </w:tc>
        <w:tc>
          <w:tcPr>
            <w:tcW w:w="1557" w:type="dxa"/>
          </w:tcPr>
          <w:p w14:paraId="18B54022" w14:textId="77777777" w:rsidR="003B7CDB" w:rsidRDefault="00000000">
            <w:pPr>
              <w:pStyle w:val="TableParagraph"/>
              <w:ind w:right="324"/>
              <w:jc w:val="right"/>
              <w:rPr>
                <w:sz w:val="18"/>
              </w:rPr>
            </w:pPr>
            <w:r>
              <w:rPr>
                <w:color w:val="231F20"/>
                <w:sz w:val="18"/>
              </w:rPr>
              <w:t>259 (97.0%)</w:t>
            </w:r>
          </w:p>
        </w:tc>
        <w:tc>
          <w:tcPr>
            <w:tcW w:w="1467" w:type="dxa"/>
          </w:tcPr>
          <w:p w14:paraId="7C6A247A" w14:textId="77777777" w:rsidR="003B7CDB" w:rsidRDefault="00000000">
            <w:pPr>
              <w:pStyle w:val="TableParagraph"/>
              <w:ind w:right="323"/>
              <w:jc w:val="right"/>
              <w:rPr>
                <w:sz w:val="18"/>
              </w:rPr>
            </w:pPr>
            <w:r>
              <w:rPr>
                <w:color w:val="231F20"/>
                <w:sz w:val="18"/>
              </w:rPr>
              <w:t>33 (89.2%)</w:t>
            </w:r>
          </w:p>
        </w:tc>
        <w:tc>
          <w:tcPr>
            <w:tcW w:w="1232" w:type="dxa"/>
          </w:tcPr>
          <w:p w14:paraId="0F064B24" w14:textId="77777777" w:rsidR="003B7CDB" w:rsidRDefault="00000000">
            <w:pPr>
              <w:pStyle w:val="TableParagraph"/>
              <w:ind w:left="309" w:right="268"/>
              <w:jc w:val="center"/>
              <w:rPr>
                <w:sz w:val="18"/>
              </w:rPr>
            </w:pPr>
            <w:r>
              <w:rPr>
                <w:color w:val="231F20"/>
                <w:sz w:val="18"/>
              </w:rPr>
              <w:t>0.045</w:t>
            </w:r>
          </w:p>
        </w:tc>
        <w:tc>
          <w:tcPr>
            <w:tcW w:w="1548" w:type="dxa"/>
          </w:tcPr>
          <w:p w14:paraId="7F7D706D" w14:textId="77777777" w:rsidR="003B7CDB" w:rsidRDefault="00000000">
            <w:pPr>
              <w:pStyle w:val="TableParagraph"/>
              <w:ind w:right="-15"/>
              <w:jc w:val="right"/>
              <w:rPr>
                <w:sz w:val="18"/>
              </w:rPr>
            </w:pPr>
            <w:r>
              <w:rPr>
                <w:color w:val="231F20"/>
                <w:sz w:val="18"/>
              </w:rPr>
              <w:t>3.9 (1.12–13.75)</w:t>
            </w:r>
          </w:p>
        </w:tc>
      </w:tr>
      <w:tr w:rsidR="003B7CDB" w14:paraId="0EC309CB" w14:textId="77777777">
        <w:trPr>
          <w:trHeight w:val="226"/>
        </w:trPr>
        <w:tc>
          <w:tcPr>
            <w:tcW w:w="1753" w:type="dxa"/>
          </w:tcPr>
          <w:p w14:paraId="15257538" w14:textId="77777777" w:rsidR="003B7CDB" w:rsidRDefault="003B7CDB">
            <w:pPr>
              <w:pStyle w:val="TableParagraph"/>
              <w:spacing w:before="0" w:line="240" w:lineRule="auto"/>
              <w:rPr>
                <w:sz w:val="16"/>
              </w:rPr>
            </w:pPr>
          </w:p>
        </w:tc>
        <w:tc>
          <w:tcPr>
            <w:tcW w:w="2522" w:type="dxa"/>
          </w:tcPr>
          <w:p w14:paraId="590EA46F" w14:textId="77777777" w:rsidR="003B7CDB" w:rsidRDefault="00000000">
            <w:pPr>
              <w:pStyle w:val="TableParagraph"/>
              <w:ind w:left="329"/>
              <w:rPr>
                <w:sz w:val="18"/>
              </w:rPr>
            </w:pPr>
            <w:r>
              <w:rPr>
                <w:color w:val="231F20"/>
                <w:sz w:val="18"/>
              </w:rPr>
              <w:t>ASA 3 and 4</w:t>
            </w:r>
          </w:p>
        </w:tc>
        <w:tc>
          <w:tcPr>
            <w:tcW w:w="1557" w:type="dxa"/>
          </w:tcPr>
          <w:p w14:paraId="21C70DEB" w14:textId="77777777" w:rsidR="003B7CDB" w:rsidRDefault="00000000">
            <w:pPr>
              <w:pStyle w:val="TableParagraph"/>
              <w:ind w:right="324"/>
              <w:jc w:val="right"/>
              <w:rPr>
                <w:sz w:val="18"/>
              </w:rPr>
            </w:pPr>
            <w:r>
              <w:rPr>
                <w:color w:val="231F20"/>
                <w:sz w:val="18"/>
              </w:rPr>
              <w:t>8 (3.0%)</w:t>
            </w:r>
          </w:p>
        </w:tc>
        <w:tc>
          <w:tcPr>
            <w:tcW w:w="1467" w:type="dxa"/>
          </w:tcPr>
          <w:p w14:paraId="6C6DB0CF" w14:textId="77777777" w:rsidR="003B7CDB" w:rsidRDefault="00000000">
            <w:pPr>
              <w:pStyle w:val="TableParagraph"/>
              <w:ind w:right="323"/>
              <w:jc w:val="right"/>
              <w:rPr>
                <w:sz w:val="18"/>
              </w:rPr>
            </w:pPr>
            <w:r>
              <w:rPr>
                <w:color w:val="231F20"/>
                <w:sz w:val="18"/>
              </w:rPr>
              <w:t>4 (10.8%)</w:t>
            </w:r>
          </w:p>
        </w:tc>
        <w:tc>
          <w:tcPr>
            <w:tcW w:w="1232" w:type="dxa"/>
          </w:tcPr>
          <w:p w14:paraId="4724D721" w14:textId="77777777" w:rsidR="003B7CDB" w:rsidRDefault="003B7CDB">
            <w:pPr>
              <w:pStyle w:val="TableParagraph"/>
              <w:spacing w:before="0" w:line="240" w:lineRule="auto"/>
              <w:rPr>
                <w:sz w:val="16"/>
              </w:rPr>
            </w:pPr>
          </w:p>
        </w:tc>
        <w:tc>
          <w:tcPr>
            <w:tcW w:w="1548" w:type="dxa"/>
          </w:tcPr>
          <w:p w14:paraId="6B5DF669" w14:textId="77777777" w:rsidR="003B7CDB" w:rsidRDefault="003B7CDB">
            <w:pPr>
              <w:pStyle w:val="TableParagraph"/>
              <w:spacing w:before="0" w:line="240" w:lineRule="auto"/>
              <w:rPr>
                <w:sz w:val="16"/>
              </w:rPr>
            </w:pPr>
          </w:p>
        </w:tc>
      </w:tr>
      <w:tr w:rsidR="003B7CDB" w14:paraId="46028887" w14:textId="77777777">
        <w:trPr>
          <w:trHeight w:val="226"/>
        </w:trPr>
        <w:tc>
          <w:tcPr>
            <w:tcW w:w="1753" w:type="dxa"/>
          </w:tcPr>
          <w:p w14:paraId="6B5B56BC" w14:textId="77777777" w:rsidR="003B7CDB" w:rsidRDefault="00000000">
            <w:pPr>
              <w:pStyle w:val="TableParagraph"/>
              <w:ind w:left="4"/>
              <w:rPr>
                <w:sz w:val="18"/>
              </w:rPr>
            </w:pPr>
            <w:r>
              <w:rPr>
                <w:color w:val="231F20"/>
                <w:sz w:val="18"/>
              </w:rPr>
              <w:t>Wound class</w:t>
            </w:r>
          </w:p>
        </w:tc>
        <w:tc>
          <w:tcPr>
            <w:tcW w:w="2522" w:type="dxa"/>
          </w:tcPr>
          <w:p w14:paraId="2A1B47A9" w14:textId="77777777" w:rsidR="003B7CDB" w:rsidRDefault="00000000">
            <w:pPr>
              <w:pStyle w:val="TableParagraph"/>
              <w:ind w:left="329"/>
              <w:rPr>
                <w:sz w:val="18"/>
              </w:rPr>
            </w:pPr>
            <w:r>
              <w:rPr>
                <w:color w:val="231F20"/>
                <w:sz w:val="18"/>
              </w:rPr>
              <w:t>Clean/clean contaminated</w:t>
            </w:r>
          </w:p>
        </w:tc>
        <w:tc>
          <w:tcPr>
            <w:tcW w:w="1557" w:type="dxa"/>
          </w:tcPr>
          <w:p w14:paraId="7398DE75" w14:textId="77777777" w:rsidR="003B7CDB" w:rsidRDefault="00000000">
            <w:pPr>
              <w:pStyle w:val="TableParagraph"/>
              <w:ind w:right="324"/>
              <w:jc w:val="right"/>
              <w:rPr>
                <w:sz w:val="18"/>
              </w:rPr>
            </w:pPr>
            <w:r>
              <w:rPr>
                <w:color w:val="231F20"/>
                <w:sz w:val="18"/>
              </w:rPr>
              <w:t>231 (86.5%)</w:t>
            </w:r>
          </w:p>
        </w:tc>
        <w:tc>
          <w:tcPr>
            <w:tcW w:w="1467" w:type="dxa"/>
          </w:tcPr>
          <w:p w14:paraId="4A9B13F5" w14:textId="77777777" w:rsidR="003B7CDB" w:rsidRDefault="00000000">
            <w:pPr>
              <w:pStyle w:val="TableParagraph"/>
              <w:ind w:right="323"/>
              <w:jc w:val="right"/>
              <w:rPr>
                <w:sz w:val="18"/>
              </w:rPr>
            </w:pPr>
            <w:r>
              <w:rPr>
                <w:color w:val="231F20"/>
                <w:sz w:val="18"/>
              </w:rPr>
              <w:t>12 (32.4%)</w:t>
            </w:r>
          </w:p>
        </w:tc>
        <w:tc>
          <w:tcPr>
            <w:tcW w:w="1232" w:type="dxa"/>
          </w:tcPr>
          <w:p w14:paraId="3A5975BF" w14:textId="77777777" w:rsidR="003B7CDB" w:rsidRDefault="00000000">
            <w:pPr>
              <w:pStyle w:val="TableParagraph"/>
              <w:ind w:left="244" w:right="302"/>
              <w:jc w:val="center"/>
              <w:rPr>
                <w:sz w:val="18"/>
              </w:rPr>
            </w:pPr>
            <w:r>
              <w:rPr>
                <w:color w:val="231F20"/>
                <w:sz w:val="18"/>
              </w:rPr>
              <w:t>&lt;0.001</w:t>
            </w:r>
          </w:p>
        </w:tc>
        <w:tc>
          <w:tcPr>
            <w:tcW w:w="1548" w:type="dxa"/>
          </w:tcPr>
          <w:p w14:paraId="1506EEC4" w14:textId="77777777" w:rsidR="003B7CDB" w:rsidRDefault="00000000">
            <w:pPr>
              <w:pStyle w:val="TableParagraph"/>
              <w:ind w:left="333"/>
              <w:rPr>
                <w:sz w:val="18"/>
              </w:rPr>
            </w:pPr>
            <w:r>
              <w:rPr>
                <w:color w:val="231F20"/>
                <w:sz w:val="18"/>
              </w:rPr>
              <w:t>13.4 (6.2–29.0)</w:t>
            </w:r>
          </w:p>
        </w:tc>
      </w:tr>
      <w:tr w:rsidR="003B7CDB" w14:paraId="6D7D0598" w14:textId="77777777">
        <w:trPr>
          <w:trHeight w:val="226"/>
        </w:trPr>
        <w:tc>
          <w:tcPr>
            <w:tcW w:w="1753" w:type="dxa"/>
          </w:tcPr>
          <w:p w14:paraId="6A3C8D24" w14:textId="77777777" w:rsidR="003B7CDB" w:rsidRDefault="003B7CDB">
            <w:pPr>
              <w:pStyle w:val="TableParagraph"/>
              <w:spacing w:before="0" w:line="240" w:lineRule="auto"/>
              <w:rPr>
                <w:sz w:val="16"/>
              </w:rPr>
            </w:pPr>
          </w:p>
        </w:tc>
        <w:tc>
          <w:tcPr>
            <w:tcW w:w="2522" w:type="dxa"/>
          </w:tcPr>
          <w:p w14:paraId="2FFF7FB6" w14:textId="77777777" w:rsidR="003B7CDB" w:rsidRDefault="00000000">
            <w:pPr>
              <w:pStyle w:val="TableParagraph"/>
              <w:ind w:left="329"/>
              <w:rPr>
                <w:sz w:val="18"/>
              </w:rPr>
            </w:pPr>
            <w:r>
              <w:rPr>
                <w:color w:val="231F20"/>
                <w:sz w:val="18"/>
              </w:rPr>
              <w:t>Contaminated/dirty</w:t>
            </w:r>
          </w:p>
        </w:tc>
        <w:tc>
          <w:tcPr>
            <w:tcW w:w="1557" w:type="dxa"/>
          </w:tcPr>
          <w:p w14:paraId="77D33697" w14:textId="77777777" w:rsidR="003B7CDB" w:rsidRDefault="00000000">
            <w:pPr>
              <w:pStyle w:val="TableParagraph"/>
              <w:ind w:right="324"/>
              <w:jc w:val="right"/>
              <w:rPr>
                <w:sz w:val="18"/>
              </w:rPr>
            </w:pPr>
            <w:r>
              <w:rPr>
                <w:color w:val="231F20"/>
                <w:sz w:val="18"/>
              </w:rPr>
              <w:t>36 (13.5%)</w:t>
            </w:r>
          </w:p>
        </w:tc>
        <w:tc>
          <w:tcPr>
            <w:tcW w:w="1467" w:type="dxa"/>
          </w:tcPr>
          <w:p w14:paraId="7CE23803" w14:textId="77777777" w:rsidR="003B7CDB" w:rsidRDefault="00000000">
            <w:pPr>
              <w:pStyle w:val="TableParagraph"/>
              <w:ind w:right="323"/>
              <w:jc w:val="right"/>
              <w:rPr>
                <w:sz w:val="18"/>
              </w:rPr>
            </w:pPr>
            <w:r>
              <w:rPr>
                <w:color w:val="231F20"/>
                <w:sz w:val="18"/>
              </w:rPr>
              <w:t>25 (67.6%)</w:t>
            </w:r>
          </w:p>
        </w:tc>
        <w:tc>
          <w:tcPr>
            <w:tcW w:w="1232" w:type="dxa"/>
          </w:tcPr>
          <w:p w14:paraId="0D8BC05B" w14:textId="77777777" w:rsidR="003B7CDB" w:rsidRDefault="003B7CDB">
            <w:pPr>
              <w:pStyle w:val="TableParagraph"/>
              <w:spacing w:before="0" w:line="240" w:lineRule="auto"/>
              <w:rPr>
                <w:sz w:val="16"/>
              </w:rPr>
            </w:pPr>
          </w:p>
        </w:tc>
        <w:tc>
          <w:tcPr>
            <w:tcW w:w="1548" w:type="dxa"/>
          </w:tcPr>
          <w:p w14:paraId="455F20E0" w14:textId="77777777" w:rsidR="003B7CDB" w:rsidRDefault="003B7CDB">
            <w:pPr>
              <w:pStyle w:val="TableParagraph"/>
              <w:spacing w:before="0" w:line="240" w:lineRule="auto"/>
              <w:rPr>
                <w:sz w:val="16"/>
              </w:rPr>
            </w:pPr>
          </w:p>
        </w:tc>
      </w:tr>
      <w:tr w:rsidR="003B7CDB" w14:paraId="279A62D5" w14:textId="77777777">
        <w:trPr>
          <w:trHeight w:val="226"/>
        </w:trPr>
        <w:tc>
          <w:tcPr>
            <w:tcW w:w="1753" w:type="dxa"/>
          </w:tcPr>
          <w:p w14:paraId="704C7859" w14:textId="77777777" w:rsidR="003B7CDB" w:rsidRDefault="00000000">
            <w:pPr>
              <w:pStyle w:val="TableParagraph"/>
              <w:ind w:left="4"/>
              <w:rPr>
                <w:sz w:val="18"/>
              </w:rPr>
            </w:pPr>
            <w:r>
              <w:rPr>
                <w:color w:val="231F20"/>
                <w:sz w:val="18"/>
              </w:rPr>
              <w:t>Drain used</w:t>
            </w:r>
          </w:p>
        </w:tc>
        <w:tc>
          <w:tcPr>
            <w:tcW w:w="2522" w:type="dxa"/>
          </w:tcPr>
          <w:p w14:paraId="40B1F055" w14:textId="77777777" w:rsidR="003B7CDB" w:rsidRDefault="00000000">
            <w:pPr>
              <w:pStyle w:val="TableParagraph"/>
              <w:ind w:left="329"/>
              <w:rPr>
                <w:sz w:val="18"/>
              </w:rPr>
            </w:pPr>
            <w:r>
              <w:rPr>
                <w:color w:val="231F20"/>
                <w:sz w:val="18"/>
              </w:rPr>
              <w:t>Yes</w:t>
            </w:r>
          </w:p>
        </w:tc>
        <w:tc>
          <w:tcPr>
            <w:tcW w:w="1557" w:type="dxa"/>
          </w:tcPr>
          <w:p w14:paraId="055DCC6B" w14:textId="77777777" w:rsidR="003B7CDB" w:rsidRDefault="00000000">
            <w:pPr>
              <w:pStyle w:val="TableParagraph"/>
              <w:ind w:right="324"/>
              <w:jc w:val="right"/>
              <w:rPr>
                <w:sz w:val="18"/>
              </w:rPr>
            </w:pPr>
            <w:r>
              <w:rPr>
                <w:color w:val="231F20"/>
                <w:sz w:val="18"/>
              </w:rPr>
              <w:t>29 (10.9%)</w:t>
            </w:r>
          </w:p>
        </w:tc>
        <w:tc>
          <w:tcPr>
            <w:tcW w:w="1467" w:type="dxa"/>
          </w:tcPr>
          <w:p w14:paraId="7A77C8AF" w14:textId="77777777" w:rsidR="003B7CDB" w:rsidRDefault="00000000">
            <w:pPr>
              <w:pStyle w:val="TableParagraph"/>
              <w:ind w:right="323"/>
              <w:jc w:val="right"/>
              <w:rPr>
                <w:sz w:val="18"/>
              </w:rPr>
            </w:pPr>
            <w:r>
              <w:rPr>
                <w:color w:val="231F20"/>
                <w:sz w:val="18"/>
              </w:rPr>
              <w:t>19 (51.4%)</w:t>
            </w:r>
          </w:p>
        </w:tc>
        <w:tc>
          <w:tcPr>
            <w:tcW w:w="1232" w:type="dxa"/>
          </w:tcPr>
          <w:p w14:paraId="605ADB08" w14:textId="77777777" w:rsidR="003B7CDB" w:rsidRDefault="00000000">
            <w:pPr>
              <w:pStyle w:val="TableParagraph"/>
              <w:ind w:left="244" w:right="302"/>
              <w:jc w:val="center"/>
              <w:rPr>
                <w:sz w:val="18"/>
              </w:rPr>
            </w:pPr>
            <w:r>
              <w:rPr>
                <w:color w:val="231F20"/>
                <w:sz w:val="18"/>
              </w:rPr>
              <w:t>&lt;0.001</w:t>
            </w:r>
          </w:p>
        </w:tc>
        <w:tc>
          <w:tcPr>
            <w:tcW w:w="1548" w:type="dxa"/>
          </w:tcPr>
          <w:p w14:paraId="1891ACAF" w14:textId="77777777" w:rsidR="003B7CDB" w:rsidRDefault="00000000">
            <w:pPr>
              <w:pStyle w:val="TableParagraph"/>
              <w:ind w:left="423"/>
              <w:rPr>
                <w:sz w:val="18"/>
              </w:rPr>
            </w:pPr>
            <w:r>
              <w:rPr>
                <w:color w:val="231F20"/>
                <w:sz w:val="18"/>
              </w:rPr>
              <w:t>8.7 (4.1–18.4)</w:t>
            </w:r>
          </w:p>
        </w:tc>
      </w:tr>
      <w:tr w:rsidR="003B7CDB" w14:paraId="0570BDDC" w14:textId="77777777">
        <w:trPr>
          <w:trHeight w:val="226"/>
        </w:trPr>
        <w:tc>
          <w:tcPr>
            <w:tcW w:w="1753" w:type="dxa"/>
          </w:tcPr>
          <w:p w14:paraId="68CE5420" w14:textId="77777777" w:rsidR="003B7CDB" w:rsidRDefault="00000000">
            <w:pPr>
              <w:pStyle w:val="TableParagraph"/>
              <w:ind w:left="4"/>
              <w:rPr>
                <w:sz w:val="18"/>
              </w:rPr>
            </w:pPr>
            <w:r>
              <w:rPr>
                <w:color w:val="231F20"/>
                <w:sz w:val="18"/>
              </w:rPr>
              <w:t>Duration of surgery</w:t>
            </w:r>
          </w:p>
        </w:tc>
        <w:tc>
          <w:tcPr>
            <w:tcW w:w="2522" w:type="dxa"/>
          </w:tcPr>
          <w:p w14:paraId="4E7E4C28" w14:textId="77777777" w:rsidR="003B7CDB" w:rsidRDefault="00000000">
            <w:pPr>
              <w:pStyle w:val="TableParagraph"/>
              <w:ind w:left="329"/>
              <w:rPr>
                <w:sz w:val="18"/>
              </w:rPr>
            </w:pPr>
            <w:r>
              <w:rPr>
                <w:color w:val="231F20"/>
                <w:w w:val="110"/>
                <w:sz w:val="18"/>
              </w:rPr>
              <w:t>≤ 4 h</w:t>
            </w:r>
          </w:p>
        </w:tc>
        <w:tc>
          <w:tcPr>
            <w:tcW w:w="1557" w:type="dxa"/>
          </w:tcPr>
          <w:p w14:paraId="5E3C7006" w14:textId="77777777" w:rsidR="003B7CDB" w:rsidRDefault="00000000">
            <w:pPr>
              <w:pStyle w:val="TableParagraph"/>
              <w:ind w:right="324"/>
              <w:jc w:val="right"/>
              <w:rPr>
                <w:sz w:val="18"/>
              </w:rPr>
            </w:pPr>
            <w:r>
              <w:rPr>
                <w:color w:val="231F20"/>
                <w:sz w:val="18"/>
              </w:rPr>
              <w:t>261 (97.8%)</w:t>
            </w:r>
          </w:p>
        </w:tc>
        <w:tc>
          <w:tcPr>
            <w:tcW w:w="1467" w:type="dxa"/>
          </w:tcPr>
          <w:p w14:paraId="4FA279AF" w14:textId="77777777" w:rsidR="003B7CDB" w:rsidRDefault="00000000">
            <w:pPr>
              <w:pStyle w:val="TableParagraph"/>
              <w:ind w:right="323"/>
              <w:jc w:val="right"/>
              <w:rPr>
                <w:sz w:val="18"/>
              </w:rPr>
            </w:pPr>
            <w:r>
              <w:rPr>
                <w:color w:val="231F20"/>
                <w:sz w:val="18"/>
              </w:rPr>
              <w:t>32 (86.5%)</w:t>
            </w:r>
          </w:p>
        </w:tc>
        <w:tc>
          <w:tcPr>
            <w:tcW w:w="1232" w:type="dxa"/>
          </w:tcPr>
          <w:p w14:paraId="272310CF" w14:textId="77777777" w:rsidR="003B7CDB" w:rsidRDefault="00000000">
            <w:pPr>
              <w:pStyle w:val="TableParagraph"/>
              <w:ind w:left="309" w:right="268"/>
              <w:jc w:val="center"/>
              <w:rPr>
                <w:sz w:val="18"/>
              </w:rPr>
            </w:pPr>
            <w:r>
              <w:rPr>
                <w:color w:val="231F20"/>
                <w:sz w:val="18"/>
              </w:rPr>
              <w:t>0.005</w:t>
            </w:r>
          </w:p>
        </w:tc>
        <w:tc>
          <w:tcPr>
            <w:tcW w:w="1548" w:type="dxa"/>
          </w:tcPr>
          <w:p w14:paraId="07488DB3" w14:textId="77777777" w:rsidR="003B7CDB" w:rsidRDefault="00000000">
            <w:pPr>
              <w:pStyle w:val="TableParagraph"/>
              <w:ind w:left="423"/>
              <w:rPr>
                <w:sz w:val="18"/>
              </w:rPr>
            </w:pPr>
            <w:r>
              <w:rPr>
                <w:color w:val="231F20"/>
                <w:sz w:val="18"/>
              </w:rPr>
              <w:t>6.8 (2.0–23.5)</w:t>
            </w:r>
          </w:p>
        </w:tc>
      </w:tr>
      <w:tr w:rsidR="003B7CDB" w14:paraId="0D6FD5AF" w14:textId="77777777">
        <w:trPr>
          <w:trHeight w:val="221"/>
        </w:trPr>
        <w:tc>
          <w:tcPr>
            <w:tcW w:w="1753" w:type="dxa"/>
            <w:tcBorders>
              <w:bottom w:val="single" w:sz="8" w:space="0" w:color="2E3092"/>
            </w:tcBorders>
          </w:tcPr>
          <w:p w14:paraId="51304C61" w14:textId="77777777" w:rsidR="003B7CDB" w:rsidRDefault="003B7CDB">
            <w:pPr>
              <w:pStyle w:val="TableParagraph"/>
              <w:spacing w:before="0" w:line="240" w:lineRule="auto"/>
              <w:rPr>
                <w:sz w:val="14"/>
              </w:rPr>
            </w:pPr>
          </w:p>
        </w:tc>
        <w:tc>
          <w:tcPr>
            <w:tcW w:w="2522" w:type="dxa"/>
            <w:tcBorders>
              <w:bottom w:val="single" w:sz="8" w:space="0" w:color="2E3092"/>
            </w:tcBorders>
          </w:tcPr>
          <w:p w14:paraId="44EF0C90" w14:textId="77777777" w:rsidR="003B7CDB" w:rsidRDefault="00000000">
            <w:pPr>
              <w:pStyle w:val="TableParagraph"/>
              <w:spacing w:line="197" w:lineRule="exact"/>
              <w:ind w:left="329"/>
              <w:rPr>
                <w:sz w:val="18"/>
              </w:rPr>
            </w:pPr>
            <w:r>
              <w:rPr>
                <w:color w:val="231F20"/>
                <w:sz w:val="18"/>
              </w:rPr>
              <w:t>&gt;4 h</w:t>
            </w:r>
          </w:p>
        </w:tc>
        <w:tc>
          <w:tcPr>
            <w:tcW w:w="1557" w:type="dxa"/>
            <w:tcBorders>
              <w:bottom w:val="single" w:sz="8" w:space="0" w:color="2E3092"/>
            </w:tcBorders>
          </w:tcPr>
          <w:p w14:paraId="21C1DCA9" w14:textId="77777777" w:rsidR="003B7CDB" w:rsidRDefault="00000000">
            <w:pPr>
              <w:pStyle w:val="TableParagraph"/>
              <w:spacing w:line="197" w:lineRule="exact"/>
              <w:ind w:right="324"/>
              <w:jc w:val="right"/>
              <w:rPr>
                <w:sz w:val="18"/>
              </w:rPr>
            </w:pPr>
            <w:r>
              <w:rPr>
                <w:color w:val="231F20"/>
                <w:sz w:val="18"/>
              </w:rPr>
              <w:t>6 (2.2%)</w:t>
            </w:r>
          </w:p>
        </w:tc>
        <w:tc>
          <w:tcPr>
            <w:tcW w:w="1467" w:type="dxa"/>
            <w:tcBorders>
              <w:bottom w:val="single" w:sz="8" w:space="0" w:color="2E3092"/>
            </w:tcBorders>
          </w:tcPr>
          <w:p w14:paraId="253B0BE6" w14:textId="77777777" w:rsidR="003B7CDB" w:rsidRDefault="00000000">
            <w:pPr>
              <w:pStyle w:val="TableParagraph"/>
              <w:spacing w:line="197" w:lineRule="exact"/>
              <w:ind w:right="323"/>
              <w:jc w:val="right"/>
              <w:rPr>
                <w:sz w:val="18"/>
              </w:rPr>
            </w:pPr>
            <w:r>
              <w:rPr>
                <w:color w:val="231F20"/>
                <w:sz w:val="18"/>
              </w:rPr>
              <w:t>5 (13.5%)</w:t>
            </w:r>
          </w:p>
        </w:tc>
        <w:tc>
          <w:tcPr>
            <w:tcW w:w="1232" w:type="dxa"/>
            <w:tcBorders>
              <w:bottom w:val="single" w:sz="8" w:space="0" w:color="2E3092"/>
            </w:tcBorders>
          </w:tcPr>
          <w:p w14:paraId="65443B7D" w14:textId="77777777" w:rsidR="003B7CDB" w:rsidRDefault="003B7CDB">
            <w:pPr>
              <w:pStyle w:val="TableParagraph"/>
              <w:spacing w:before="0" w:line="240" w:lineRule="auto"/>
              <w:rPr>
                <w:sz w:val="14"/>
              </w:rPr>
            </w:pPr>
          </w:p>
        </w:tc>
        <w:tc>
          <w:tcPr>
            <w:tcW w:w="1548" w:type="dxa"/>
            <w:tcBorders>
              <w:bottom w:val="single" w:sz="8" w:space="0" w:color="2E3092"/>
            </w:tcBorders>
          </w:tcPr>
          <w:p w14:paraId="05AB0873" w14:textId="77777777" w:rsidR="003B7CDB" w:rsidRDefault="003B7CDB">
            <w:pPr>
              <w:pStyle w:val="TableParagraph"/>
              <w:spacing w:before="0" w:line="240" w:lineRule="auto"/>
              <w:rPr>
                <w:sz w:val="14"/>
              </w:rPr>
            </w:pPr>
          </w:p>
        </w:tc>
      </w:tr>
    </w:tbl>
    <w:p w14:paraId="16654D01" w14:textId="77777777" w:rsidR="003B7CDB" w:rsidRDefault="00000000">
      <w:pPr>
        <w:spacing w:before="82"/>
        <w:ind w:left="122"/>
        <w:rPr>
          <w:sz w:val="18"/>
        </w:rPr>
      </w:pPr>
      <w:r>
        <w:rPr>
          <w:noProof/>
        </w:rPr>
        <w:drawing>
          <wp:anchor distT="0" distB="0" distL="0" distR="0" simplePos="0" relativeHeight="486901760" behindDoc="1" locked="0" layoutInCell="1" allowOverlap="1" wp14:anchorId="4523293A" wp14:editId="70F16557">
            <wp:simplePos x="0" y="0"/>
            <wp:positionH relativeFrom="page">
              <wp:posOffset>3200400</wp:posOffset>
            </wp:positionH>
            <wp:positionV relativeFrom="paragraph">
              <wp:posOffset>-159139</wp:posOffset>
            </wp:positionV>
            <wp:extent cx="1371600" cy="1333500"/>
            <wp:effectExtent l="0" t="0" r="0" b="0"/>
            <wp:wrapNone/>
            <wp:docPr id="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sz w:val="18"/>
        </w:rPr>
        <w:t>ASA = American Society of Anesthesiology</w:t>
      </w:r>
    </w:p>
    <w:p w14:paraId="4747DC34" w14:textId="6A235386" w:rsidR="003B7CDB" w:rsidRDefault="00035428">
      <w:pPr>
        <w:pStyle w:val="BodyText"/>
        <w:spacing w:before="7"/>
        <w:rPr>
          <w:sz w:val="26"/>
        </w:rPr>
      </w:pPr>
      <w:r>
        <w:rPr>
          <w:noProof/>
        </w:rPr>
        <mc:AlternateContent>
          <mc:Choice Requires="wps">
            <w:drawing>
              <wp:anchor distT="0" distB="0" distL="0" distR="0" simplePos="0" relativeHeight="487594496" behindDoc="1" locked="0" layoutInCell="1" allowOverlap="1" wp14:anchorId="77C9C18C" wp14:editId="34A647F5">
                <wp:simplePos x="0" y="0"/>
                <wp:positionH relativeFrom="page">
                  <wp:posOffset>684530</wp:posOffset>
                </wp:positionH>
                <wp:positionV relativeFrom="paragraph">
                  <wp:posOffset>225425</wp:posOffset>
                </wp:positionV>
                <wp:extent cx="6400800" cy="1270"/>
                <wp:effectExtent l="0" t="0" r="0" b="0"/>
                <wp:wrapTopAndBottom/>
                <wp:docPr id="18" name="Freeform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78 1078"/>
                            <a:gd name="T1" fmla="*/ T0 w 10080"/>
                            <a:gd name="T2" fmla="+- 0 11158 1078"/>
                            <a:gd name="T3" fmla="*/ T2 w 10080"/>
                          </a:gdLst>
                          <a:ahLst/>
                          <a:cxnLst>
                            <a:cxn ang="0">
                              <a:pos x="T1" y="0"/>
                            </a:cxn>
                            <a:cxn ang="0">
                              <a:pos x="T3" y="0"/>
                            </a:cxn>
                          </a:cxnLst>
                          <a:rect l="0" t="0" r="r" b="b"/>
                          <a:pathLst>
                            <a:path w="10080">
                              <a:moveTo>
                                <a:pt x="0" y="0"/>
                              </a:moveTo>
                              <a:lnTo>
                                <a:pt x="10080" y="0"/>
                              </a:lnTo>
                            </a:path>
                          </a:pathLst>
                        </a:custGeom>
                        <a:noFill/>
                        <a:ln w="12700">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0D2C59" id="Freeform 9" o:spid="_x0000_s1026" style="position:absolute;margin-left:53.9pt;margin-top:17.75pt;width:7in;height:.1pt;z-index:-15721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pYu0mQIAAJ0FAAAOAAAAZHJzL2Uyb0RvYy54bWysVNtu2zAMfR+wfxD0uKHxpenNiFMMTTsM&#10;6C5Asw9QZDk2JouapMTpvn6UZKdetr0MezEokzo8PKS4uD10kuyFsS2okmazlBKhOFSt2pb06/rh&#10;7JoS65iqmAQlSvosLL1dvn616HUhcmhAVsIQBFG26HVJG+d0kSSWN6JjdgZaKHTWYDrm8Gi2SWVY&#10;j+idTPI0vUx6MJU2wIW1+HcVnXQZ8OtacPe5rq1wRJYUubnwNeG78d9kuWDF1jDdtHygwf6BRcda&#10;hUmPUCvmGNmZ9jeoruUGLNRuxqFLoK5bLkINWE2WnlTz1DAtQi0ojtVHmez/g+Wf9k/6i/HUrX4E&#10;/s2iIkmvbXH0+IPFGLLpP0KFPWQ7B6HYQ206fxPLIIeg6fNRU3FwhOPPy3maXqcoPUdfll8FyRNW&#10;jHf5zrr3AgIO2z9aFztSoRX0rIhiHSZdI0TdSWzO2zOSkiy9ug6foYPHsGwMe5OQdUp6DML8p1H5&#10;GBXBsuziz2jnY5xHy6doWMJ2JMmakTc/qIE4WoT5R5AGqTRYL9Ea6Y0aIQIG+SL/EovJT2PjnSGF&#10;wek+nWtDCc71JtarmfPMfApvkh47ENTwfzrYizUEnzvpHmZ58Uo1jYr3p7yiH6/4FDg70QhpPdtJ&#10;exU8tFKG/koVyOA4RHksyLbyXs/Hmu3mThqyZ/ho8/vz9Cb39SDaL2HaWLditolxwRXLNrBTVUjT&#10;CFbdD7ZjrYw2AknUPUy5H2y/LGyxgeoZh9xA3BG409BowPygpMf9UFL7fceMoER+UPgAb7L53C+U&#10;cJhfXOV4MFPPZuphiiNUSR3FofDmnYtLaKdNu20wUxbGRME7fFx1619B4BdZDQfcAUGGYV/5JTM9&#10;h6iXrbr8CQAA//8DAFBLAwQUAAYACAAAACEAJEzZRt8AAAAKAQAADwAAAGRycy9kb3ducmV2Lnht&#10;bEyPwU7DMBBE70j8g7VIXCrqpCi0CnEqQEJcoKgBBEc3XuKo8TqK3Tb8PZsTHGd2NPumWI+uE0cc&#10;QutJQTpPQCDV3rTUKHh/e7xagQhRk9GdJ1TwgwHW5flZoXPjT7TFYxUbwSUUcq3AxtjnUobaotNh&#10;7nskvn37wenIcmikGfSJy10nF0lyI51uiT9Y3eODxXpfHZyCzdN+5dJZe/9aLT6/PmZu+2KfR6Uu&#10;L8a7WxARx/gXhgmf0aFkpp0/kAmiY50sGT0quM4yEFMgTTN2dpOzBFkW8v+E8hcAAP//AwBQSwEC&#10;LQAUAAYACAAAACEAtoM4kv4AAADhAQAAEwAAAAAAAAAAAAAAAAAAAAAAW0NvbnRlbnRfVHlwZXNd&#10;LnhtbFBLAQItABQABgAIAAAAIQA4/SH/1gAAAJQBAAALAAAAAAAAAAAAAAAAAC8BAABfcmVscy8u&#10;cmVsc1BLAQItABQABgAIAAAAIQAypYu0mQIAAJ0FAAAOAAAAAAAAAAAAAAAAAC4CAABkcnMvZTJv&#10;RG9jLnhtbFBLAQItABQABgAIAAAAIQAkTNlG3wAAAAoBAAAPAAAAAAAAAAAAAAAAAPMEAABkcnMv&#10;ZG93bnJldi54bWxQSwUGAAAAAAQABADzAAAA/wUAAAAA&#10;" path="m,l10080,e" filled="f" strokecolor="#2e3092" strokeweight="1pt">
                <v:path arrowok="t" o:connecttype="custom" o:connectlocs="0,0;6400800,0" o:connectangles="0,0"/>
                <w10:wrap type="topAndBottom" anchorx="page"/>
              </v:shape>
            </w:pict>
          </mc:Fallback>
        </mc:AlternateContent>
      </w:r>
    </w:p>
    <w:p w14:paraId="2AD7A39D" w14:textId="77777777" w:rsidR="003B7CDB" w:rsidRDefault="00000000">
      <w:pPr>
        <w:pStyle w:val="Heading3"/>
        <w:spacing w:after="27" w:line="214" w:lineRule="exact"/>
        <w:ind w:left="1911" w:right="1912"/>
      </w:pPr>
      <w:r>
        <w:rPr>
          <w:color w:val="2E3092"/>
        </w:rPr>
        <w:t>Table 4: Surgical procedures associated with SSI (univariate analysis)</w:t>
      </w:r>
    </w:p>
    <w:tbl>
      <w:tblPr>
        <w:tblW w:w="0" w:type="auto"/>
        <w:tblInd w:w="125" w:type="dxa"/>
        <w:tblLayout w:type="fixed"/>
        <w:tblCellMar>
          <w:left w:w="0" w:type="dxa"/>
          <w:right w:w="0" w:type="dxa"/>
        </w:tblCellMar>
        <w:tblLook w:val="01E0" w:firstRow="1" w:lastRow="1" w:firstColumn="1" w:lastColumn="1" w:noHBand="0" w:noVBand="0"/>
      </w:tblPr>
      <w:tblGrid>
        <w:gridCol w:w="3339"/>
        <w:gridCol w:w="1359"/>
        <w:gridCol w:w="1814"/>
        <w:gridCol w:w="1579"/>
        <w:gridCol w:w="1997"/>
      </w:tblGrid>
      <w:tr w:rsidR="003B7CDB" w14:paraId="5E0C416E" w14:textId="77777777">
        <w:trPr>
          <w:trHeight w:val="219"/>
        </w:trPr>
        <w:tc>
          <w:tcPr>
            <w:tcW w:w="3339" w:type="dxa"/>
            <w:tcBorders>
              <w:top w:val="single" w:sz="8" w:space="0" w:color="2E3092"/>
              <w:bottom w:val="single" w:sz="4" w:space="0" w:color="2E3092"/>
            </w:tcBorders>
          </w:tcPr>
          <w:p w14:paraId="2DAC8704" w14:textId="77777777" w:rsidR="003B7CDB" w:rsidRDefault="00000000">
            <w:pPr>
              <w:pStyle w:val="TableParagraph"/>
              <w:spacing w:before="0" w:line="195" w:lineRule="exact"/>
              <w:rPr>
                <w:b/>
                <w:sz w:val="18"/>
              </w:rPr>
            </w:pPr>
            <w:r>
              <w:rPr>
                <w:b/>
                <w:color w:val="231F20"/>
                <w:sz w:val="18"/>
              </w:rPr>
              <w:t>Variable</w:t>
            </w:r>
          </w:p>
        </w:tc>
        <w:tc>
          <w:tcPr>
            <w:tcW w:w="1359" w:type="dxa"/>
            <w:tcBorders>
              <w:top w:val="single" w:sz="8" w:space="0" w:color="2E3092"/>
              <w:bottom w:val="single" w:sz="4" w:space="0" w:color="2E3092"/>
            </w:tcBorders>
          </w:tcPr>
          <w:p w14:paraId="4EC47B25" w14:textId="77777777" w:rsidR="003B7CDB" w:rsidRDefault="00000000">
            <w:pPr>
              <w:pStyle w:val="TableParagraph"/>
              <w:spacing w:before="0" w:line="195" w:lineRule="exact"/>
              <w:ind w:right="553"/>
              <w:jc w:val="right"/>
              <w:rPr>
                <w:b/>
                <w:sz w:val="18"/>
              </w:rPr>
            </w:pPr>
            <w:r>
              <w:rPr>
                <w:b/>
                <w:color w:val="231F20"/>
                <w:sz w:val="18"/>
              </w:rPr>
              <w:t>SSI no</w:t>
            </w:r>
          </w:p>
        </w:tc>
        <w:tc>
          <w:tcPr>
            <w:tcW w:w="1814" w:type="dxa"/>
            <w:tcBorders>
              <w:top w:val="single" w:sz="8" w:space="0" w:color="2E3092"/>
              <w:bottom w:val="single" w:sz="4" w:space="0" w:color="2E3092"/>
            </w:tcBorders>
          </w:tcPr>
          <w:p w14:paraId="62B51A59" w14:textId="77777777" w:rsidR="003B7CDB" w:rsidRDefault="00000000">
            <w:pPr>
              <w:pStyle w:val="TableParagraph"/>
              <w:spacing w:before="0" w:line="195" w:lineRule="exact"/>
              <w:ind w:right="530"/>
              <w:jc w:val="right"/>
              <w:rPr>
                <w:b/>
                <w:sz w:val="18"/>
              </w:rPr>
            </w:pPr>
            <w:r>
              <w:rPr>
                <w:b/>
                <w:color w:val="231F20"/>
                <w:sz w:val="18"/>
              </w:rPr>
              <w:t>SSI yes</w:t>
            </w:r>
          </w:p>
        </w:tc>
        <w:tc>
          <w:tcPr>
            <w:tcW w:w="1579" w:type="dxa"/>
            <w:tcBorders>
              <w:top w:val="single" w:sz="8" w:space="0" w:color="2E3092"/>
              <w:bottom w:val="single" w:sz="4" w:space="0" w:color="2E3092"/>
            </w:tcBorders>
          </w:tcPr>
          <w:p w14:paraId="58C0B55A" w14:textId="77777777" w:rsidR="003B7CDB" w:rsidRDefault="00000000">
            <w:pPr>
              <w:pStyle w:val="TableParagraph"/>
              <w:spacing w:before="0" w:line="195" w:lineRule="exact"/>
              <w:ind w:left="500"/>
              <w:rPr>
                <w:b/>
                <w:sz w:val="18"/>
              </w:rPr>
            </w:pPr>
            <w:r>
              <w:rPr>
                <w:b/>
                <w:i/>
                <w:color w:val="231F20"/>
                <w:sz w:val="18"/>
              </w:rPr>
              <w:t>P</w:t>
            </w:r>
            <w:r>
              <w:rPr>
                <w:b/>
                <w:color w:val="231F20"/>
                <w:sz w:val="18"/>
              </w:rPr>
              <w:t>-value</w:t>
            </w:r>
          </w:p>
        </w:tc>
        <w:tc>
          <w:tcPr>
            <w:tcW w:w="1997" w:type="dxa"/>
            <w:tcBorders>
              <w:top w:val="single" w:sz="8" w:space="0" w:color="2E3092"/>
              <w:bottom w:val="single" w:sz="4" w:space="0" w:color="2E3092"/>
            </w:tcBorders>
          </w:tcPr>
          <w:p w14:paraId="73FA228C" w14:textId="77777777" w:rsidR="003B7CDB" w:rsidRDefault="00000000">
            <w:pPr>
              <w:pStyle w:val="TableParagraph"/>
              <w:spacing w:before="0" w:line="195" w:lineRule="exact"/>
              <w:ind w:left="499"/>
              <w:rPr>
                <w:b/>
                <w:sz w:val="18"/>
              </w:rPr>
            </w:pPr>
            <w:r>
              <w:rPr>
                <w:b/>
                <w:color w:val="231F20"/>
                <w:sz w:val="18"/>
              </w:rPr>
              <w:t>OR (95% CI)</w:t>
            </w:r>
          </w:p>
        </w:tc>
      </w:tr>
      <w:tr w:rsidR="003B7CDB" w14:paraId="229DF140" w14:textId="77777777">
        <w:trPr>
          <w:trHeight w:val="206"/>
        </w:trPr>
        <w:tc>
          <w:tcPr>
            <w:tcW w:w="3339" w:type="dxa"/>
            <w:tcBorders>
              <w:top w:val="single" w:sz="4" w:space="0" w:color="2E3092"/>
            </w:tcBorders>
          </w:tcPr>
          <w:p w14:paraId="1736FA72" w14:textId="77777777" w:rsidR="003B7CDB" w:rsidRDefault="00000000">
            <w:pPr>
              <w:pStyle w:val="TableParagraph"/>
              <w:spacing w:before="0" w:line="185" w:lineRule="exact"/>
              <w:rPr>
                <w:sz w:val="18"/>
              </w:rPr>
            </w:pPr>
            <w:r>
              <w:rPr>
                <w:color w:val="231F20"/>
                <w:sz w:val="18"/>
              </w:rPr>
              <w:t>C/S</w:t>
            </w:r>
          </w:p>
        </w:tc>
        <w:tc>
          <w:tcPr>
            <w:tcW w:w="1359" w:type="dxa"/>
            <w:tcBorders>
              <w:top w:val="single" w:sz="4" w:space="0" w:color="2E3092"/>
            </w:tcBorders>
          </w:tcPr>
          <w:p w14:paraId="3332A6F4" w14:textId="77777777" w:rsidR="003B7CDB" w:rsidRDefault="00000000">
            <w:pPr>
              <w:pStyle w:val="TableParagraph"/>
              <w:spacing w:before="0" w:line="185" w:lineRule="exact"/>
              <w:ind w:right="500"/>
              <w:jc w:val="right"/>
              <w:rPr>
                <w:sz w:val="18"/>
              </w:rPr>
            </w:pPr>
            <w:r>
              <w:rPr>
                <w:color w:val="231F20"/>
                <w:sz w:val="18"/>
              </w:rPr>
              <w:t>65 (24.3%)</w:t>
            </w:r>
          </w:p>
        </w:tc>
        <w:tc>
          <w:tcPr>
            <w:tcW w:w="1814" w:type="dxa"/>
            <w:tcBorders>
              <w:top w:val="single" w:sz="4" w:space="0" w:color="2E3092"/>
            </w:tcBorders>
          </w:tcPr>
          <w:p w14:paraId="393BB9AE" w14:textId="77777777" w:rsidR="003B7CDB" w:rsidRDefault="00000000">
            <w:pPr>
              <w:pStyle w:val="TableParagraph"/>
              <w:spacing w:before="0" w:line="185" w:lineRule="exact"/>
              <w:ind w:right="501"/>
              <w:jc w:val="right"/>
              <w:rPr>
                <w:sz w:val="18"/>
              </w:rPr>
            </w:pPr>
            <w:r>
              <w:rPr>
                <w:color w:val="231F20"/>
                <w:sz w:val="18"/>
              </w:rPr>
              <w:t>3 (8.1%)</w:t>
            </w:r>
          </w:p>
        </w:tc>
        <w:tc>
          <w:tcPr>
            <w:tcW w:w="1579" w:type="dxa"/>
            <w:tcBorders>
              <w:top w:val="single" w:sz="4" w:space="0" w:color="2E3092"/>
            </w:tcBorders>
          </w:tcPr>
          <w:p w14:paraId="434F1649" w14:textId="77777777" w:rsidR="003B7CDB" w:rsidRDefault="00000000">
            <w:pPr>
              <w:pStyle w:val="TableParagraph"/>
              <w:spacing w:before="0" w:line="185" w:lineRule="exact"/>
              <w:ind w:left="583" w:right="641"/>
              <w:jc w:val="center"/>
              <w:rPr>
                <w:sz w:val="18"/>
              </w:rPr>
            </w:pPr>
            <w:r>
              <w:rPr>
                <w:color w:val="231F20"/>
                <w:sz w:val="18"/>
              </w:rPr>
              <w:t>0.03</w:t>
            </w:r>
          </w:p>
        </w:tc>
        <w:tc>
          <w:tcPr>
            <w:tcW w:w="1997" w:type="dxa"/>
            <w:tcBorders>
              <w:top w:val="single" w:sz="4" w:space="0" w:color="2E3092"/>
            </w:tcBorders>
          </w:tcPr>
          <w:p w14:paraId="4C16D2B3" w14:textId="77777777" w:rsidR="003B7CDB" w:rsidRDefault="00000000">
            <w:pPr>
              <w:pStyle w:val="TableParagraph"/>
              <w:spacing w:before="0" w:line="185" w:lineRule="exact"/>
              <w:ind w:left="499"/>
              <w:rPr>
                <w:sz w:val="18"/>
              </w:rPr>
            </w:pPr>
            <w:r>
              <w:rPr>
                <w:color w:val="231F20"/>
                <w:sz w:val="18"/>
              </w:rPr>
              <w:t>0.24 (0.08–0.92)</w:t>
            </w:r>
          </w:p>
        </w:tc>
      </w:tr>
      <w:tr w:rsidR="003B7CDB" w14:paraId="00163858" w14:textId="77777777">
        <w:trPr>
          <w:trHeight w:val="226"/>
        </w:trPr>
        <w:tc>
          <w:tcPr>
            <w:tcW w:w="3339" w:type="dxa"/>
          </w:tcPr>
          <w:p w14:paraId="203CDE06" w14:textId="77777777" w:rsidR="003B7CDB" w:rsidRDefault="00000000">
            <w:pPr>
              <w:pStyle w:val="TableParagraph"/>
              <w:rPr>
                <w:sz w:val="18"/>
              </w:rPr>
            </w:pPr>
            <w:r>
              <w:rPr>
                <w:color w:val="231F20"/>
                <w:sz w:val="18"/>
              </w:rPr>
              <w:t>Appendicectomy</w:t>
            </w:r>
          </w:p>
        </w:tc>
        <w:tc>
          <w:tcPr>
            <w:tcW w:w="1359" w:type="dxa"/>
          </w:tcPr>
          <w:p w14:paraId="5A1E4161" w14:textId="77777777" w:rsidR="003B7CDB" w:rsidRDefault="00000000">
            <w:pPr>
              <w:pStyle w:val="TableParagraph"/>
              <w:ind w:right="500"/>
              <w:jc w:val="right"/>
              <w:rPr>
                <w:sz w:val="18"/>
              </w:rPr>
            </w:pPr>
            <w:r>
              <w:rPr>
                <w:color w:val="231F20"/>
                <w:sz w:val="18"/>
              </w:rPr>
              <w:t>4 (1.5%)</w:t>
            </w:r>
          </w:p>
        </w:tc>
        <w:tc>
          <w:tcPr>
            <w:tcW w:w="1814" w:type="dxa"/>
          </w:tcPr>
          <w:p w14:paraId="55BEFEBA" w14:textId="77777777" w:rsidR="003B7CDB" w:rsidRDefault="00000000">
            <w:pPr>
              <w:pStyle w:val="TableParagraph"/>
              <w:ind w:right="501"/>
              <w:jc w:val="right"/>
              <w:rPr>
                <w:sz w:val="18"/>
              </w:rPr>
            </w:pPr>
            <w:r>
              <w:rPr>
                <w:color w:val="231F20"/>
                <w:sz w:val="18"/>
              </w:rPr>
              <w:t>0 (0.0%)</w:t>
            </w:r>
          </w:p>
        </w:tc>
        <w:tc>
          <w:tcPr>
            <w:tcW w:w="1579" w:type="dxa"/>
          </w:tcPr>
          <w:p w14:paraId="1B3F1345" w14:textId="77777777" w:rsidR="003B7CDB" w:rsidRDefault="00000000">
            <w:pPr>
              <w:pStyle w:val="TableParagraph"/>
              <w:ind w:left="583" w:right="641"/>
              <w:jc w:val="center"/>
              <w:rPr>
                <w:sz w:val="18"/>
              </w:rPr>
            </w:pPr>
            <w:r>
              <w:rPr>
                <w:color w:val="231F20"/>
                <w:sz w:val="18"/>
              </w:rPr>
              <w:t>0.59</w:t>
            </w:r>
          </w:p>
        </w:tc>
        <w:tc>
          <w:tcPr>
            <w:tcW w:w="1997" w:type="dxa"/>
          </w:tcPr>
          <w:p w14:paraId="5DD2EE8B" w14:textId="77777777" w:rsidR="003B7CDB" w:rsidRDefault="00000000">
            <w:pPr>
              <w:pStyle w:val="TableParagraph"/>
              <w:ind w:left="499"/>
              <w:rPr>
                <w:sz w:val="18"/>
              </w:rPr>
            </w:pPr>
            <w:r>
              <w:rPr>
                <w:color w:val="231F20"/>
                <w:sz w:val="18"/>
              </w:rPr>
              <w:t>—</w:t>
            </w:r>
          </w:p>
        </w:tc>
      </w:tr>
      <w:tr w:rsidR="003B7CDB" w14:paraId="51AE8331" w14:textId="77777777">
        <w:trPr>
          <w:trHeight w:val="226"/>
        </w:trPr>
        <w:tc>
          <w:tcPr>
            <w:tcW w:w="3339" w:type="dxa"/>
          </w:tcPr>
          <w:p w14:paraId="6F7C4662" w14:textId="77777777" w:rsidR="003B7CDB" w:rsidRDefault="00000000">
            <w:pPr>
              <w:pStyle w:val="TableParagraph"/>
              <w:rPr>
                <w:sz w:val="18"/>
              </w:rPr>
            </w:pPr>
            <w:r>
              <w:rPr>
                <w:color w:val="231F20"/>
                <w:sz w:val="18"/>
              </w:rPr>
              <w:t>Bowel resection and anastomosis</w:t>
            </w:r>
          </w:p>
        </w:tc>
        <w:tc>
          <w:tcPr>
            <w:tcW w:w="1359" w:type="dxa"/>
          </w:tcPr>
          <w:p w14:paraId="0DA50336" w14:textId="77777777" w:rsidR="003B7CDB" w:rsidRDefault="00000000">
            <w:pPr>
              <w:pStyle w:val="TableParagraph"/>
              <w:ind w:right="500"/>
              <w:jc w:val="right"/>
              <w:rPr>
                <w:sz w:val="18"/>
              </w:rPr>
            </w:pPr>
            <w:r>
              <w:rPr>
                <w:color w:val="231F20"/>
                <w:sz w:val="18"/>
              </w:rPr>
              <w:t>27 (10.1%)</w:t>
            </w:r>
          </w:p>
        </w:tc>
        <w:tc>
          <w:tcPr>
            <w:tcW w:w="1814" w:type="dxa"/>
          </w:tcPr>
          <w:p w14:paraId="0E78D535" w14:textId="77777777" w:rsidR="003B7CDB" w:rsidRDefault="00000000">
            <w:pPr>
              <w:pStyle w:val="TableParagraph"/>
              <w:ind w:right="501"/>
              <w:jc w:val="right"/>
              <w:rPr>
                <w:sz w:val="18"/>
              </w:rPr>
            </w:pPr>
            <w:r>
              <w:rPr>
                <w:color w:val="231F20"/>
                <w:sz w:val="18"/>
              </w:rPr>
              <w:t>6 (16.2%)</w:t>
            </w:r>
          </w:p>
        </w:tc>
        <w:tc>
          <w:tcPr>
            <w:tcW w:w="1579" w:type="dxa"/>
          </w:tcPr>
          <w:p w14:paraId="4C981AA2" w14:textId="77777777" w:rsidR="003B7CDB" w:rsidRDefault="00000000">
            <w:pPr>
              <w:pStyle w:val="TableParagraph"/>
              <w:ind w:left="583" w:right="641"/>
              <w:jc w:val="center"/>
              <w:rPr>
                <w:sz w:val="18"/>
              </w:rPr>
            </w:pPr>
            <w:r>
              <w:rPr>
                <w:color w:val="231F20"/>
                <w:sz w:val="18"/>
              </w:rPr>
              <w:t>0.26</w:t>
            </w:r>
          </w:p>
        </w:tc>
        <w:tc>
          <w:tcPr>
            <w:tcW w:w="1997" w:type="dxa"/>
          </w:tcPr>
          <w:p w14:paraId="0242A487" w14:textId="77777777" w:rsidR="003B7CDB" w:rsidRDefault="00000000">
            <w:pPr>
              <w:pStyle w:val="TableParagraph"/>
              <w:ind w:left="499"/>
              <w:rPr>
                <w:sz w:val="18"/>
              </w:rPr>
            </w:pPr>
            <w:r>
              <w:rPr>
                <w:color w:val="231F20"/>
                <w:sz w:val="18"/>
              </w:rPr>
              <w:t>1.72 (0.66–4.5)</w:t>
            </w:r>
          </w:p>
        </w:tc>
      </w:tr>
      <w:tr w:rsidR="003B7CDB" w14:paraId="019FDEE9" w14:textId="77777777">
        <w:trPr>
          <w:trHeight w:val="226"/>
        </w:trPr>
        <w:tc>
          <w:tcPr>
            <w:tcW w:w="3339" w:type="dxa"/>
          </w:tcPr>
          <w:p w14:paraId="2EEBD8D4" w14:textId="77777777" w:rsidR="003B7CDB" w:rsidRDefault="00000000">
            <w:pPr>
              <w:pStyle w:val="TableParagraph"/>
              <w:rPr>
                <w:sz w:val="18"/>
              </w:rPr>
            </w:pPr>
            <w:r>
              <w:rPr>
                <w:color w:val="231F20"/>
                <w:sz w:val="18"/>
              </w:rPr>
              <w:t>GI perforation repair</w:t>
            </w:r>
          </w:p>
        </w:tc>
        <w:tc>
          <w:tcPr>
            <w:tcW w:w="1359" w:type="dxa"/>
          </w:tcPr>
          <w:p w14:paraId="28EA0852" w14:textId="77777777" w:rsidR="003B7CDB" w:rsidRDefault="00000000">
            <w:pPr>
              <w:pStyle w:val="TableParagraph"/>
              <w:ind w:right="500"/>
              <w:jc w:val="right"/>
              <w:rPr>
                <w:sz w:val="18"/>
              </w:rPr>
            </w:pPr>
            <w:r>
              <w:rPr>
                <w:color w:val="231F20"/>
                <w:sz w:val="18"/>
              </w:rPr>
              <w:t>5 (1.9%)</w:t>
            </w:r>
          </w:p>
        </w:tc>
        <w:tc>
          <w:tcPr>
            <w:tcW w:w="1814" w:type="dxa"/>
          </w:tcPr>
          <w:p w14:paraId="354DFA52" w14:textId="77777777" w:rsidR="003B7CDB" w:rsidRDefault="00000000">
            <w:pPr>
              <w:pStyle w:val="TableParagraph"/>
              <w:ind w:right="501"/>
              <w:jc w:val="right"/>
              <w:rPr>
                <w:sz w:val="18"/>
              </w:rPr>
            </w:pPr>
            <w:r>
              <w:rPr>
                <w:color w:val="231F20"/>
                <w:sz w:val="18"/>
              </w:rPr>
              <w:t>15 (40.5%)</w:t>
            </w:r>
          </w:p>
        </w:tc>
        <w:tc>
          <w:tcPr>
            <w:tcW w:w="1579" w:type="dxa"/>
          </w:tcPr>
          <w:p w14:paraId="0B88EF0A" w14:textId="77777777" w:rsidR="003B7CDB" w:rsidRDefault="00000000">
            <w:pPr>
              <w:pStyle w:val="TableParagraph"/>
              <w:ind w:left="500"/>
              <w:rPr>
                <w:sz w:val="18"/>
              </w:rPr>
            </w:pPr>
            <w:r>
              <w:rPr>
                <w:color w:val="231F20"/>
                <w:sz w:val="18"/>
              </w:rPr>
              <w:t>&lt;0.001</w:t>
            </w:r>
          </w:p>
        </w:tc>
        <w:tc>
          <w:tcPr>
            <w:tcW w:w="1997" w:type="dxa"/>
          </w:tcPr>
          <w:p w14:paraId="1F46FE8B" w14:textId="77777777" w:rsidR="003B7CDB" w:rsidRDefault="00000000">
            <w:pPr>
              <w:pStyle w:val="TableParagraph"/>
              <w:ind w:left="499"/>
              <w:rPr>
                <w:sz w:val="18"/>
              </w:rPr>
            </w:pPr>
            <w:r>
              <w:rPr>
                <w:color w:val="231F20"/>
                <w:sz w:val="18"/>
              </w:rPr>
              <w:t>35.7 (11.87–107.51)</w:t>
            </w:r>
          </w:p>
        </w:tc>
      </w:tr>
      <w:tr w:rsidR="003B7CDB" w14:paraId="2FF211CA" w14:textId="77777777">
        <w:trPr>
          <w:trHeight w:val="226"/>
        </w:trPr>
        <w:tc>
          <w:tcPr>
            <w:tcW w:w="3339" w:type="dxa"/>
          </w:tcPr>
          <w:p w14:paraId="6D373DE6" w14:textId="77777777" w:rsidR="003B7CDB" w:rsidRDefault="00000000">
            <w:pPr>
              <w:pStyle w:val="TableParagraph"/>
              <w:rPr>
                <w:sz w:val="18"/>
              </w:rPr>
            </w:pPr>
            <w:r>
              <w:rPr>
                <w:color w:val="231F20"/>
                <w:sz w:val="18"/>
              </w:rPr>
              <w:t>Hernia repair</w:t>
            </w:r>
          </w:p>
        </w:tc>
        <w:tc>
          <w:tcPr>
            <w:tcW w:w="1359" w:type="dxa"/>
          </w:tcPr>
          <w:p w14:paraId="7B4E95AA" w14:textId="77777777" w:rsidR="003B7CDB" w:rsidRDefault="00000000">
            <w:pPr>
              <w:pStyle w:val="TableParagraph"/>
              <w:ind w:right="500"/>
              <w:jc w:val="right"/>
              <w:rPr>
                <w:sz w:val="18"/>
              </w:rPr>
            </w:pPr>
            <w:r>
              <w:rPr>
                <w:color w:val="231F20"/>
                <w:sz w:val="18"/>
              </w:rPr>
              <w:t>27 (10.1%)</w:t>
            </w:r>
          </w:p>
        </w:tc>
        <w:tc>
          <w:tcPr>
            <w:tcW w:w="1814" w:type="dxa"/>
          </w:tcPr>
          <w:p w14:paraId="10D0A2E8" w14:textId="77777777" w:rsidR="003B7CDB" w:rsidRDefault="00000000">
            <w:pPr>
              <w:pStyle w:val="TableParagraph"/>
              <w:ind w:right="501"/>
              <w:jc w:val="right"/>
              <w:rPr>
                <w:sz w:val="18"/>
              </w:rPr>
            </w:pPr>
            <w:r>
              <w:rPr>
                <w:color w:val="231F20"/>
                <w:sz w:val="18"/>
              </w:rPr>
              <w:t>3 (8.1%)</w:t>
            </w:r>
          </w:p>
        </w:tc>
        <w:tc>
          <w:tcPr>
            <w:tcW w:w="1579" w:type="dxa"/>
          </w:tcPr>
          <w:p w14:paraId="2F065368" w14:textId="77777777" w:rsidR="003B7CDB" w:rsidRDefault="00000000">
            <w:pPr>
              <w:pStyle w:val="TableParagraph"/>
              <w:ind w:left="583" w:right="641"/>
              <w:jc w:val="center"/>
              <w:rPr>
                <w:sz w:val="18"/>
              </w:rPr>
            </w:pPr>
            <w:r>
              <w:rPr>
                <w:color w:val="231F20"/>
                <w:sz w:val="18"/>
              </w:rPr>
              <w:t>0.49</w:t>
            </w:r>
          </w:p>
        </w:tc>
        <w:tc>
          <w:tcPr>
            <w:tcW w:w="1997" w:type="dxa"/>
          </w:tcPr>
          <w:p w14:paraId="20BA8E4E" w14:textId="77777777" w:rsidR="003B7CDB" w:rsidRDefault="00000000">
            <w:pPr>
              <w:pStyle w:val="TableParagraph"/>
              <w:ind w:left="499"/>
              <w:rPr>
                <w:sz w:val="18"/>
              </w:rPr>
            </w:pPr>
            <w:r>
              <w:rPr>
                <w:color w:val="231F20"/>
                <w:sz w:val="18"/>
              </w:rPr>
              <w:t>0.78 (0.23–2.73)</w:t>
            </w:r>
          </w:p>
        </w:tc>
      </w:tr>
      <w:tr w:rsidR="003B7CDB" w14:paraId="5BB9EF30" w14:textId="77777777">
        <w:trPr>
          <w:trHeight w:val="226"/>
        </w:trPr>
        <w:tc>
          <w:tcPr>
            <w:tcW w:w="3339" w:type="dxa"/>
          </w:tcPr>
          <w:p w14:paraId="74A148D9" w14:textId="77777777" w:rsidR="003B7CDB" w:rsidRDefault="00000000">
            <w:pPr>
              <w:pStyle w:val="TableParagraph"/>
              <w:rPr>
                <w:sz w:val="18"/>
              </w:rPr>
            </w:pPr>
            <w:r>
              <w:rPr>
                <w:color w:val="231F20"/>
                <w:sz w:val="18"/>
              </w:rPr>
              <w:t>Abdominal washout</w:t>
            </w:r>
          </w:p>
        </w:tc>
        <w:tc>
          <w:tcPr>
            <w:tcW w:w="1359" w:type="dxa"/>
          </w:tcPr>
          <w:p w14:paraId="6A749E32" w14:textId="77777777" w:rsidR="003B7CDB" w:rsidRDefault="00000000">
            <w:pPr>
              <w:pStyle w:val="TableParagraph"/>
              <w:ind w:right="500"/>
              <w:jc w:val="right"/>
              <w:rPr>
                <w:sz w:val="18"/>
              </w:rPr>
            </w:pPr>
            <w:r>
              <w:rPr>
                <w:color w:val="231F20"/>
                <w:sz w:val="18"/>
              </w:rPr>
              <w:t>7 (2.6%)</w:t>
            </w:r>
          </w:p>
        </w:tc>
        <w:tc>
          <w:tcPr>
            <w:tcW w:w="1814" w:type="dxa"/>
          </w:tcPr>
          <w:p w14:paraId="16E5DDA0" w14:textId="77777777" w:rsidR="003B7CDB" w:rsidRDefault="00000000">
            <w:pPr>
              <w:pStyle w:val="TableParagraph"/>
              <w:ind w:right="501"/>
              <w:jc w:val="right"/>
              <w:rPr>
                <w:sz w:val="18"/>
              </w:rPr>
            </w:pPr>
            <w:r>
              <w:rPr>
                <w:color w:val="231F20"/>
                <w:sz w:val="18"/>
              </w:rPr>
              <w:t>3 (8.1%)</w:t>
            </w:r>
          </w:p>
        </w:tc>
        <w:tc>
          <w:tcPr>
            <w:tcW w:w="1579" w:type="dxa"/>
          </w:tcPr>
          <w:p w14:paraId="0B740777" w14:textId="77777777" w:rsidR="003B7CDB" w:rsidRDefault="00000000">
            <w:pPr>
              <w:pStyle w:val="TableParagraph"/>
              <w:ind w:left="583" w:right="641"/>
              <w:jc w:val="center"/>
              <w:rPr>
                <w:sz w:val="18"/>
              </w:rPr>
            </w:pPr>
            <w:r>
              <w:rPr>
                <w:color w:val="231F20"/>
                <w:sz w:val="18"/>
              </w:rPr>
              <w:t>0.11</w:t>
            </w:r>
          </w:p>
        </w:tc>
        <w:tc>
          <w:tcPr>
            <w:tcW w:w="1997" w:type="dxa"/>
          </w:tcPr>
          <w:p w14:paraId="7D4F0684" w14:textId="77777777" w:rsidR="003B7CDB" w:rsidRDefault="00000000">
            <w:pPr>
              <w:pStyle w:val="TableParagraph"/>
              <w:ind w:left="499"/>
              <w:rPr>
                <w:sz w:val="18"/>
              </w:rPr>
            </w:pPr>
            <w:r>
              <w:rPr>
                <w:color w:val="231F20"/>
                <w:sz w:val="18"/>
              </w:rPr>
              <w:t>3.28 (0.81–13.28)</w:t>
            </w:r>
          </w:p>
        </w:tc>
      </w:tr>
      <w:tr w:rsidR="003B7CDB" w14:paraId="56074999" w14:textId="77777777">
        <w:trPr>
          <w:trHeight w:val="226"/>
        </w:trPr>
        <w:tc>
          <w:tcPr>
            <w:tcW w:w="3339" w:type="dxa"/>
          </w:tcPr>
          <w:p w14:paraId="0719DA62" w14:textId="77777777" w:rsidR="003B7CDB" w:rsidRDefault="00000000">
            <w:pPr>
              <w:pStyle w:val="TableParagraph"/>
              <w:rPr>
                <w:sz w:val="18"/>
              </w:rPr>
            </w:pPr>
            <w:r>
              <w:rPr>
                <w:color w:val="231F20"/>
                <w:sz w:val="18"/>
              </w:rPr>
              <w:t>Hysterectomy</w:t>
            </w:r>
          </w:p>
        </w:tc>
        <w:tc>
          <w:tcPr>
            <w:tcW w:w="1359" w:type="dxa"/>
          </w:tcPr>
          <w:p w14:paraId="05DBA232" w14:textId="77777777" w:rsidR="003B7CDB" w:rsidRDefault="00000000">
            <w:pPr>
              <w:pStyle w:val="TableParagraph"/>
              <w:ind w:right="500"/>
              <w:jc w:val="right"/>
              <w:rPr>
                <w:sz w:val="18"/>
              </w:rPr>
            </w:pPr>
            <w:r>
              <w:rPr>
                <w:color w:val="231F20"/>
                <w:sz w:val="18"/>
              </w:rPr>
              <w:t>43 (16.1%)</w:t>
            </w:r>
          </w:p>
        </w:tc>
        <w:tc>
          <w:tcPr>
            <w:tcW w:w="1814" w:type="dxa"/>
          </w:tcPr>
          <w:p w14:paraId="55E9FB4E" w14:textId="77777777" w:rsidR="003B7CDB" w:rsidRDefault="00000000">
            <w:pPr>
              <w:pStyle w:val="TableParagraph"/>
              <w:ind w:right="501"/>
              <w:jc w:val="right"/>
              <w:rPr>
                <w:sz w:val="18"/>
              </w:rPr>
            </w:pPr>
            <w:r>
              <w:rPr>
                <w:color w:val="231F20"/>
                <w:sz w:val="18"/>
              </w:rPr>
              <w:t>0 (0.0%)</w:t>
            </w:r>
          </w:p>
        </w:tc>
        <w:tc>
          <w:tcPr>
            <w:tcW w:w="1579" w:type="dxa"/>
          </w:tcPr>
          <w:p w14:paraId="0C5AC072" w14:textId="77777777" w:rsidR="003B7CDB" w:rsidRDefault="00000000">
            <w:pPr>
              <w:pStyle w:val="TableParagraph"/>
              <w:ind w:left="583" w:right="641"/>
              <w:jc w:val="center"/>
              <w:rPr>
                <w:sz w:val="18"/>
              </w:rPr>
            </w:pPr>
            <w:r>
              <w:rPr>
                <w:color w:val="231F20"/>
                <w:sz w:val="18"/>
              </w:rPr>
              <w:t>0.01</w:t>
            </w:r>
          </w:p>
        </w:tc>
        <w:tc>
          <w:tcPr>
            <w:tcW w:w="1997" w:type="dxa"/>
          </w:tcPr>
          <w:p w14:paraId="1095987A" w14:textId="77777777" w:rsidR="003B7CDB" w:rsidRDefault="00000000">
            <w:pPr>
              <w:pStyle w:val="TableParagraph"/>
              <w:ind w:left="499"/>
              <w:rPr>
                <w:sz w:val="18"/>
              </w:rPr>
            </w:pPr>
            <w:r>
              <w:rPr>
                <w:color w:val="231F20"/>
                <w:sz w:val="18"/>
              </w:rPr>
              <w:t>—</w:t>
            </w:r>
          </w:p>
        </w:tc>
      </w:tr>
      <w:tr w:rsidR="003B7CDB" w14:paraId="4E2F441D" w14:textId="77777777">
        <w:trPr>
          <w:trHeight w:val="226"/>
        </w:trPr>
        <w:tc>
          <w:tcPr>
            <w:tcW w:w="3339" w:type="dxa"/>
          </w:tcPr>
          <w:p w14:paraId="709F6525" w14:textId="77777777" w:rsidR="003B7CDB" w:rsidRDefault="00000000">
            <w:pPr>
              <w:pStyle w:val="TableParagraph"/>
              <w:rPr>
                <w:sz w:val="18"/>
              </w:rPr>
            </w:pPr>
            <w:r>
              <w:rPr>
                <w:color w:val="231F20"/>
                <w:sz w:val="18"/>
              </w:rPr>
              <w:t>Myomectomy</w:t>
            </w:r>
          </w:p>
        </w:tc>
        <w:tc>
          <w:tcPr>
            <w:tcW w:w="1359" w:type="dxa"/>
          </w:tcPr>
          <w:p w14:paraId="2DF8323B" w14:textId="77777777" w:rsidR="003B7CDB" w:rsidRDefault="00000000">
            <w:pPr>
              <w:pStyle w:val="TableParagraph"/>
              <w:ind w:right="500"/>
              <w:jc w:val="right"/>
              <w:rPr>
                <w:sz w:val="18"/>
              </w:rPr>
            </w:pPr>
            <w:r>
              <w:rPr>
                <w:color w:val="231F20"/>
                <w:sz w:val="18"/>
              </w:rPr>
              <w:t>13 (4.9%)</w:t>
            </w:r>
          </w:p>
        </w:tc>
        <w:tc>
          <w:tcPr>
            <w:tcW w:w="1814" w:type="dxa"/>
          </w:tcPr>
          <w:p w14:paraId="25ABC997" w14:textId="77777777" w:rsidR="003B7CDB" w:rsidRDefault="00000000">
            <w:pPr>
              <w:pStyle w:val="TableParagraph"/>
              <w:ind w:right="501"/>
              <w:jc w:val="right"/>
              <w:rPr>
                <w:sz w:val="18"/>
              </w:rPr>
            </w:pPr>
            <w:r>
              <w:rPr>
                <w:color w:val="231F20"/>
                <w:sz w:val="18"/>
              </w:rPr>
              <w:t>0 (0.0%)</w:t>
            </w:r>
          </w:p>
        </w:tc>
        <w:tc>
          <w:tcPr>
            <w:tcW w:w="1579" w:type="dxa"/>
          </w:tcPr>
          <w:p w14:paraId="4A617C9F" w14:textId="77777777" w:rsidR="003B7CDB" w:rsidRDefault="00000000">
            <w:pPr>
              <w:pStyle w:val="TableParagraph"/>
              <w:ind w:left="511"/>
              <w:rPr>
                <w:sz w:val="18"/>
              </w:rPr>
            </w:pPr>
            <w:r>
              <w:rPr>
                <w:color w:val="231F20"/>
                <w:sz w:val="18"/>
              </w:rPr>
              <w:t>38</w:t>
            </w:r>
          </w:p>
        </w:tc>
        <w:tc>
          <w:tcPr>
            <w:tcW w:w="1997" w:type="dxa"/>
          </w:tcPr>
          <w:p w14:paraId="18F6C6A4" w14:textId="77777777" w:rsidR="003B7CDB" w:rsidRDefault="00000000">
            <w:pPr>
              <w:pStyle w:val="TableParagraph"/>
              <w:ind w:left="499"/>
              <w:rPr>
                <w:sz w:val="18"/>
              </w:rPr>
            </w:pPr>
            <w:r>
              <w:rPr>
                <w:color w:val="231F20"/>
                <w:sz w:val="18"/>
              </w:rPr>
              <w:t>—</w:t>
            </w:r>
          </w:p>
        </w:tc>
      </w:tr>
      <w:tr w:rsidR="003B7CDB" w14:paraId="051B75AA" w14:textId="77777777">
        <w:trPr>
          <w:trHeight w:val="226"/>
        </w:trPr>
        <w:tc>
          <w:tcPr>
            <w:tcW w:w="3339" w:type="dxa"/>
          </w:tcPr>
          <w:p w14:paraId="0654F1C4" w14:textId="77777777" w:rsidR="003B7CDB" w:rsidRDefault="00000000">
            <w:pPr>
              <w:pStyle w:val="TableParagraph"/>
              <w:rPr>
                <w:sz w:val="18"/>
              </w:rPr>
            </w:pPr>
            <w:r>
              <w:rPr>
                <w:color w:val="231F20"/>
                <w:sz w:val="18"/>
              </w:rPr>
              <w:t>Cholecystectomy</w:t>
            </w:r>
          </w:p>
        </w:tc>
        <w:tc>
          <w:tcPr>
            <w:tcW w:w="1359" w:type="dxa"/>
          </w:tcPr>
          <w:p w14:paraId="03CBAEE5" w14:textId="77777777" w:rsidR="003B7CDB" w:rsidRDefault="00000000">
            <w:pPr>
              <w:pStyle w:val="TableParagraph"/>
              <w:ind w:right="500"/>
              <w:jc w:val="right"/>
              <w:rPr>
                <w:sz w:val="18"/>
              </w:rPr>
            </w:pPr>
            <w:r>
              <w:rPr>
                <w:color w:val="231F20"/>
                <w:sz w:val="18"/>
              </w:rPr>
              <w:t>2 (0.7%)</w:t>
            </w:r>
          </w:p>
        </w:tc>
        <w:tc>
          <w:tcPr>
            <w:tcW w:w="1814" w:type="dxa"/>
          </w:tcPr>
          <w:p w14:paraId="38012DA1" w14:textId="77777777" w:rsidR="003B7CDB" w:rsidRDefault="00000000">
            <w:pPr>
              <w:pStyle w:val="TableParagraph"/>
              <w:ind w:right="501"/>
              <w:jc w:val="right"/>
              <w:rPr>
                <w:sz w:val="18"/>
              </w:rPr>
            </w:pPr>
            <w:r>
              <w:rPr>
                <w:color w:val="231F20"/>
                <w:sz w:val="18"/>
              </w:rPr>
              <w:t>1 (2.7%)</w:t>
            </w:r>
          </w:p>
        </w:tc>
        <w:tc>
          <w:tcPr>
            <w:tcW w:w="1579" w:type="dxa"/>
          </w:tcPr>
          <w:p w14:paraId="20405A4C" w14:textId="77777777" w:rsidR="003B7CDB" w:rsidRDefault="00000000">
            <w:pPr>
              <w:pStyle w:val="TableParagraph"/>
              <w:ind w:left="583" w:right="641"/>
              <w:jc w:val="center"/>
              <w:rPr>
                <w:sz w:val="18"/>
              </w:rPr>
            </w:pPr>
            <w:r>
              <w:rPr>
                <w:color w:val="231F20"/>
                <w:sz w:val="18"/>
              </w:rPr>
              <w:t>0.32</w:t>
            </w:r>
          </w:p>
        </w:tc>
        <w:tc>
          <w:tcPr>
            <w:tcW w:w="1997" w:type="dxa"/>
          </w:tcPr>
          <w:p w14:paraId="5FD4E329" w14:textId="77777777" w:rsidR="003B7CDB" w:rsidRDefault="00000000">
            <w:pPr>
              <w:pStyle w:val="TableParagraph"/>
              <w:ind w:left="499"/>
              <w:rPr>
                <w:sz w:val="18"/>
              </w:rPr>
            </w:pPr>
            <w:r>
              <w:rPr>
                <w:color w:val="231F20"/>
                <w:sz w:val="18"/>
              </w:rPr>
              <w:t>3.68 (0.33–41.62)</w:t>
            </w:r>
          </w:p>
        </w:tc>
      </w:tr>
      <w:tr w:rsidR="003B7CDB" w14:paraId="7AC18772" w14:textId="77777777">
        <w:trPr>
          <w:trHeight w:val="226"/>
        </w:trPr>
        <w:tc>
          <w:tcPr>
            <w:tcW w:w="3339" w:type="dxa"/>
          </w:tcPr>
          <w:p w14:paraId="097D9F1A" w14:textId="77777777" w:rsidR="003B7CDB" w:rsidRDefault="00000000">
            <w:pPr>
              <w:pStyle w:val="TableParagraph"/>
              <w:rPr>
                <w:sz w:val="18"/>
              </w:rPr>
            </w:pPr>
            <w:r>
              <w:rPr>
                <w:color w:val="231F20"/>
                <w:sz w:val="18"/>
              </w:rPr>
              <w:t>Gastroduodenostomy</w:t>
            </w:r>
          </w:p>
        </w:tc>
        <w:tc>
          <w:tcPr>
            <w:tcW w:w="1359" w:type="dxa"/>
          </w:tcPr>
          <w:p w14:paraId="334D5F98" w14:textId="77777777" w:rsidR="003B7CDB" w:rsidRDefault="00000000">
            <w:pPr>
              <w:pStyle w:val="TableParagraph"/>
              <w:ind w:right="500"/>
              <w:jc w:val="right"/>
              <w:rPr>
                <w:sz w:val="18"/>
              </w:rPr>
            </w:pPr>
            <w:r>
              <w:rPr>
                <w:color w:val="231F20"/>
                <w:sz w:val="18"/>
              </w:rPr>
              <w:t>26 (9.7%)</w:t>
            </w:r>
          </w:p>
        </w:tc>
        <w:tc>
          <w:tcPr>
            <w:tcW w:w="1814" w:type="dxa"/>
          </w:tcPr>
          <w:p w14:paraId="3A591812" w14:textId="77777777" w:rsidR="003B7CDB" w:rsidRDefault="00000000">
            <w:pPr>
              <w:pStyle w:val="TableParagraph"/>
              <w:ind w:right="501"/>
              <w:jc w:val="right"/>
              <w:rPr>
                <w:sz w:val="18"/>
              </w:rPr>
            </w:pPr>
            <w:r>
              <w:rPr>
                <w:color w:val="231F20"/>
                <w:sz w:val="18"/>
              </w:rPr>
              <w:t>2 (5.4%)</w:t>
            </w:r>
          </w:p>
        </w:tc>
        <w:tc>
          <w:tcPr>
            <w:tcW w:w="1579" w:type="dxa"/>
          </w:tcPr>
          <w:p w14:paraId="06FD39D1" w14:textId="77777777" w:rsidR="003B7CDB" w:rsidRDefault="00000000">
            <w:pPr>
              <w:pStyle w:val="TableParagraph"/>
              <w:ind w:left="583" w:right="641"/>
              <w:jc w:val="center"/>
              <w:rPr>
                <w:sz w:val="18"/>
              </w:rPr>
            </w:pPr>
            <w:r>
              <w:rPr>
                <w:color w:val="231F20"/>
                <w:sz w:val="18"/>
              </w:rPr>
              <w:t>0.55</w:t>
            </w:r>
          </w:p>
        </w:tc>
        <w:tc>
          <w:tcPr>
            <w:tcW w:w="1997" w:type="dxa"/>
          </w:tcPr>
          <w:p w14:paraId="3B9FC125" w14:textId="77777777" w:rsidR="003B7CDB" w:rsidRDefault="00000000">
            <w:pPr>
              <w:pStyle w:val="TableParagraph"/>
              <w:ind w:left="499"/>
              <w:rPr>
                <w:sz w:val="18"/>
              </w:rPr>
            </w:pPr>
            <w:r>
              <w:rPr>
                <w:color w:val="231F20"/>
                <w:sz w:val="18"/>
              </w:rPr>
              <w:t>0.53 (0.12–2.33)</w:t>
            </w:r>
          </w:p>
        </w:tc>
      </w:tr>
      <w:tr w:rsidR="003B7CDB" w14:paraId="28803382" w14:textId="77777777">
        <w:trPr>
          <w:trHeight w:val="226"/>
        </w:trPr>
        <w:tc>
          <w:tcPr>
            <w:tcW w:w="3339" w:type="dxa"/>
          </w:tcPr>
          <w:p w14:paraId="6D762CE7" w14:textId="77777777" w:rsidR="003B7CDB" w:rsidRDefault="00000000">
            <w:pPr>
              <w:pStyle w:val="TableParagraph"/>
              <w:rPr>
                <w:sz w:val="18"/>
              </w:rPr>
            </w:pPr>
            <w:r>
              <w:rPr>
                <w:color w:val="231F20"/>
                <w:sz w:val="18"/>
              </w:rPr>
              <w:t>Urolithotomy</w:t>
            </w:r>
          </w:p>
        </w:tc>
        <w:tc>
          <w:tcPr>
            <w:tcW w:w="1359" w:type="dxa"/>
          </w:tcPr>
          <w:p w14:paraId="69A589EF" w14:textId="77777777" w:rsidR="003B7CDB" w:rsidRDefault="00000000">
            <w:pPr>
              <w:pStyle w:val="TableParagraph"/>
              <w:ind w:right="500"/>
              <w:jc w:val="right"/>
              <w:rPr>
                <w:sz w:val="18"/>
              </w:rPr>
            </w:pPr>
            <w:r>
              <w:rPr>
                <w:color w:val="231F20"/>
                <w:sz w:val="18"/>
              </w:rPr>
              <w:t>10 (3.7%)</w:t>
            </w:r>
          </w:p>
        </w:tc>
        <w:tc>
          <w:tcPr>
            <w:tcW w:w="1814" w:type="dxa"/>
          </w:tcPr>
          <w:p w14:paraId="0EA984F2" w14:textId="77777777" w:rsidR="003B7CDB" w:rsidRDefault="00000000">
            <w:pPr>
              <w:pStyle w:val="TableParagraph"/>
              <w:ind w:right="501"/>
              <w:jc w:val="right"/>
              <w:rPr>
                <w:sz w:val="18"/>
              </w:rPr>
            </w:pPr>
            <w:r>
              <w:rPr>
                <w:color w:val="231F20"/>
                <w:sz w:val="18"/>
              </w:rPr>
              <w:t>2 (5.4%)</w:t>
            </w:r>
          </w:p>
        </w:tc>
        <w:tc>
          <w:tcPr>
            <w:tcW w:w="1579" w:type="dxa"/>
          </w:tcPr>
          <w:p w14:paraId="185DF9B4" w14:textId="77777777" w:rsidR="003B7CDB" w:rsidRDefault="00000000">
            <w:pPr>
              <w:pStyle w:val="TableParagraph"/>
              <w:ind w:left="583" w:right="641"/>
              <w:jc w:val="center"/>
              <w:rPr>
                <w:sz w:val="18"/>
              </w:rPr>
            </w:pPr>
            <w:r>
              <w:rPr>
                <w:color w:val="231F20"/>
                <w:sz w:val="18"/>
              </w:rPr>
              <w:t>0.65</w:t>
            </w:r>
          </w:p>
        </w:tc>
        <w:tc>
          <w:tcPr>
            <w:tcW w:w="1997" w:type="dxa"/>
          </w:tcPr>
          <w:p w14:paraId="6841344C" w14:textId="77777777" w:rsidR="003B7CDB" w:rsidRDefault="00000000">
            <w:pPr>
              <w:pStyle w:val="TableParagraph"/>
              <w:ind w:left="499"/>
              <w:rPr>
                <w:sz w:val="18"/>
              </w:rPr>
            </w:pPr>
            <w:r>
              <w:rPr>
                <w:color w:val="231F20"/>
                <w:sz w:val="18"/>
              </w:rPr>
              <w:t>1.47 (0.31–6.98)</w:t>
            </w:r>
          </w:p>
        </w:tc>
      </w:tr>
      <w:tr w:rsidR="003B7CDB" w14:paraId="1ECBA1B4" w14:textId="77777777">
        <w:trPr>
          <w:trHeight w:val="226"/>
        </w:trPr>
        <w:tc>
          <w:tcPr>
            <w:tcW w:w="3339" w:type="dxa"/>
          </w:tcPr>
          <w:p w14:paraId="5944CB48" w14:textId="77777777" w:rsidR="003B7CDB" w:rsidRDefault="00000000">
            <w:pPr>
              <w:pStyle w:val="TableParagraph"/>
              <w:rPr>
                <w:sz w:val="18"/>
              </w:rPr>
            </w:pPr>
            <w:r>
              <w:rPr>
                <w:color w:val="231F20"/>
                <w:sz w:val="18"/>
              </w:rPr>
              <w:t>Nephrectomy</w:t>
            </w:r>
          </w:p>
        </w:tc>
        <w:tc>
          <w:tcPr>
            <w:tcW w:w="1359" w:type="dxa"/>
          </w:tcPr>
          <w:p w14:paraId="3F3766D1" w14:textId="77777777" w:rsidR="003B7CDB" w:rsidRDefault="00000000">
            <w:pPr>
              <w:pStyle w:val="TableParagraph"/>
              <w:ind w:right="500"/>
              <w:jc w:val="right"/>
              <w:rPr>
                <w:sz w:val="18"/>
              </w:rPr>
            </w:pPr>
            <w:r>
              <w:rPr>
                <w:color w:val="231F20"/>
                <w:sz w:val="18"/>
              </w:rPr>
              <w:t>5 (1.9%)</w:t>
            </w:r>
          </w:p>
        </w:tc>
        <w:tc>
          <w:tcPr>
            <w:tcW w:w="1814" w:type="dxa"/>
          </w:tcPr>
          <w:p w14:paraId="4B703BB6" w14:textId="77777777" w:rsidR="003B7CDB" w:rsidRDefault="00000000">
            <w:pPr>
              <w:pStyle w:val="TableParagraph"/>
              <w:ind w:right="501"/>
              <w:jc w:val="right"/>
              <w:rPr>
                <w:sz w:val="18"/>
              </w:rPr>
            </w:pPr>
            <w:r>
              <w:rPr>
                <w:color w:val="231F20"/>
                <w:sz w:val="18"/>
              </w:rPr>
              <w:t>0 (0.0%)</w:t>
            </w:r>
          </w:p>
        </w:tc>
        <w:tc>
          <w:tcPr>
            <w:tcW w:w="1579" w:type="dxa"/>
          </w:tcPr>
          <w:p w14:paraId="2BAFA284" w14:textId="77777777" w:rsidR="003B7CDB" w:rsidRDefault="00000000">
            <w:pPr>
              <w:pStyle w:val="TableParagraph"/>
              <w:ind w:left="583" w:right="641"/>
              <w:jc w:val="center"/>
              <w:rPr>
                <w:sz w:val="18"/>
              </w:rPr>
            </w:pPr>
            <w:r>
              <w:rPr>
                <w:color w:val="231F20"/>
                <w:sz w:val="18"/>
              </w:rPr>
              <w:t>0.52</w:t>
            </w:r>
          </w:p>
        </w:tc>
        <w:tc>
          <w:tcPr>
            <w:tcW w:w="1997" w:type="dxa"/>
          </w:tcPr>
          <w:p w14:paraId="0BFA5CED" w14:textId="77777777" w:rsidR="003B7CDB" w:rsidRDefault="00000000">
            <w:pPr>
              <w:pStyle w:val="TableParagraph"/>
              <w:ind w:left="499"/>
              <w:rPr>
                <w:sz w:val="18"/>
              </w:rPr>
            </w:pPr>
            <w:r>
              <w:rPr>
                <w:color w:val="231F20"/>
                <w:sz w:val="18"/>
              </w:rPr>
              <w:t>—</w:t>
            </w:r>
          </w:p>
        </w:tc>
      </w:tr>
      <w:tr w:rsidR="003B7CDB" w14:paraId="3F1D94E9" w14:textId="77777777">
        <w:trPr>
          <w:trHeight w:val="226"/>
        </w:trPr>
        <w:tc>
          <w:tcPr>
            <w:tcW w:w="3339" w:type="dxa"/>
          </w:tcPr>
          <w:p w14:paraId="05073350" w14:textId="77777777" w:rsidR="003B7CDB" w:rsidRDefault="00000000">
            <w:pPr>
              <w:pStyle w:val="TableParagraph"/>
              <w:rPr>
                <w:sz w:val="18"/>
              </w:rPr>
            </w:pPr>
            <w:r>
              <w:rPr>
                <w:color w:val="231F20"/>
                <w:sz w:val="18"/>
              </w:rPr>
              <w:t>Salpingo-oophorectomy</w:t>
            </w:r>
          </w:p>
        </w:tc>
        <w:tc>
          <w:tcPr>
            <w:tcW w:w="1359" w:type="dxa"/>
          </w:tcPr>
          <w:p w14:paraId="00482B08" w14:textId="77777777" w:rsidR="003B7CDB" w:rsidRDefault="00000000">
            <w:pPr>
              <w:pStyle w:val="TableParagraph"/>
              <w:ind w:right="500"/>
              <w:jc w:val="right"/>
              <w:rPr>
                <w:sz w:val="18"/>
              </w:rPr>
            </w:pPr>
            <w:r>
              <w:rPr>
                <w:color w:val="231F20"/>
                <w:sz w:val="18"/>
              </w:rPr>
              <w:t>20 (7.5%)</w:t>
            </w:r>
          </w:p>
        </w:tc>
        <w:tc>
          <w:tcPr>
            <w:tcW w:w="1814" w:type="dxa"/>
          </w:tcPr>
          <w:p w14:paraId="6BA77066" w14:textId="77777777" w:rsidR="003B7CDB" w:rsidRDefault="00000000">
            <w:pPr>
              <w:pStyle w:val="TableParagraph"/>
              <w:ind w:right="501"/>
              <w:jc w:val="right"/>
              <w:rPr>
                <w:sz w:val="18"/>
              </w:rPr>
            </w:pPr>
            <w:r>
              <w:rPr>
                <w:color w:val="231F20"/>
                <w:sz w:val="18"/>
              </w:rPr>
              <w:t>2 (5.4%)</w:t>
            </w:r>
          </w:p>
        </w:tc>
        <w:tc>
          <w:tcPr>
            <w:tcW w:w="1579" w:type="dxa"/>
          </w:tcPr>
          <w:p w14:paraId="118FF67D" w14:textId="77777777" w:rsidR="003B7CDB" w:rsidRDefault="00000000">
            <w:pPr>
              <w:pStyle w:val="TableParagraph"/>
              <w:ind w:left="583" w:right="641"/>
              <w:jc w:val="center"/>
              <w:rPr>
                <w:sz w:val="18"/>
              </w:rPr>
            </w:pPr>
            <w:r>
              <w:rPr>
                <w:color w:val="231F20"/>
                <w:sz w:val="18"/>
              </w:rPr>
              <w:t>0.48</w:t>
            </w:r>
          </w:p>
        </w:tc>
        <w:tc>
          <w:tcPr>
            <w:tcW w:w="1997" w:type="dxa"/>
          </w:tcPr>
          <w:p w14:paraId="5AEFDDD2" w14:textId="77777777" w:rsidR="003B7CDB" w:rsidRDefault="00000000">
            <w:pPr>
              <w:pStyle w:val="TableParagraph"/>
              <w:ind w:left="499"/>
              <w:rPr>
                <w:sz w:val="18"/>
              </w:rPr>
            </w:pPr>
            <w:r>
              <w:rPr>
                <w:color w:val="231F20"/>
                <w:sz w:val="18"/>
              </w:rPr>
              <w:t>0.71 (0.16–3.15)</w:t>
            </w:r>
          </w:p>
        </w:tc>
      </w:tr>
      <w:tr w:rsidR="003B7CDB" w14:paraId="66C55220" w14:textId="77777777">
        <w:trPr>
          <w:trHeight w:val="226"/>
        </w:trPr>
        <w:tc>
          <w:tcPr>
            <w:tcW w:w="3339" w:type="dxa"/>
          </w:tcPr>
          <w:p w14:paraId="6CE67D64" w14:textId="77777777" w:rsidR="003B7CDB" w:rsidRDefault="00000000">
            <w:pPr>
              <w:pStyle w:val="TableParagraph"/>
              <w:rPr>
                <w:sz w:val="18"/>
              </w:rPr>
            </w:pPr>
            <w:r>
              <w:rPr>
                <w:color w:val="231F20"/>
                <w:sz w:val="18"/>
              </w:rPr>
              <w:t>Cholecystojejunostomy</w:t>
            </w:r>
          </w:p>
        </w:tc>
        <w:tc>
          <w:tcPr>
            <w:tcW w:w="1359" w:type="dxa"/>
          </w:tcPr>
          <w:p w14:paraId="616561DB" w14:textId="77777777" w:rsidR="003B7CDB" w:rsidRDefault="00000000">
            <w:pPr>
              <w:pStyle w:val="TableParagraph"/>
              <w:ind w:right="500"/>
              <w:jc w:val="right"/>
              <w:rPr>
                <w:sz w:val="18"/>
              </w:rPr>
            </w:pPr>
            <w:r>
              <w:rPr>
                <w:color w:val="231F20"/>
                <w:sz w:val="18"/>
              </w:rPr>
              <w:t>9 (3.4%)</w:t>
            </w:r>
          </w:p>
        </w:tc>
        <w:tc>
          <w:tcPr>
            <w:tcW w:w="1814" w:type="dxa"/>
          </w:tcPr>
          <w:p w14:paraId="09680A92" w14:textId="77777777" w:rsidR="003B7CDB" w:rsidRDefault="00000000">
            <w:pPr>
              <w:pStyle w:val="TableParagraph"/>
              <w:ind w:right="501"/>
              <w:jc w:val="right"/>
              <w:rPr>
                <w:sz w:val="18"/>
              </w:rPr>
            </w:pPr>
            <w:r>
              <w:rPr>
                <w:color w:val="231F20"/>
                <w:sz w:val="18"/>
              </w:rPr>
              <w:t>0 (0.0%)</w:t>
            </w:r>
          </w:p>
        </w:tc>
        <w:tc>
          <w:tcPr>
            <w:tcW w:w="1579" w:type="dxa"/>
          </w:tcPr>
          <w:p w14:paraId="776A27C0" w14:textId="77777777" w:rsidR="003B7CDB" w:rsidRDefault="00000000">
            <w:pPr>
              <w:pStyle w:val="TableParagraph"/>
              <w:ind w:left="583" w:right="641"/>
              <w:jc w:val="center"/>
              <w:rPr>
                <w:sz w:val="18"/>
              </w:rPr>
            </w:pPr>
            <w:r>
              <w:rPr>
                <w:color w:val="231F20"/>
                <w:sz w:val="18"/>
              </w:rPr>
              <w:t>0.31</w:t>
            </w:r>
          </w:p>
        </w:tc>
        <w:tc>
          <w:tcPr>
            <w:tcW w:w="1997" w:type="dxa"/>
          </w:tcPr>
          <w:p w14:paraId="3E83F11A" w14:textId="77777777" w:rsidR="003B7CDB" w:rsidRDefault="00000000">
            <w:pPr>
              <w:pStyle w:val="TableParagraph"/>
              <w:ind w:left="499"/>
              <w:rPr>
                <w:sz w:val="18"/>
              </w:rPr>
            </w:pPr>
            <w:r>
              <w:rPr>
                <w:color w:val="231F20"/>
                <w:sz w:val="18"/>
              </w:rPr>
              <w:t>—</w:t>
            </w:r>
          </w:p>
        </w:tc>
      </w:tr>
      <w:tr w:rsidR="003B7CDB" w14:paraId="5152576C" w14:textId="77777777">
        <w:trPr>
          <w:trHeight w:val="221"/>
        </w:trPr>
        <w:tc>
          <w:tcPr>
            <w:tcW w:w="3339" w:type="dxa"/>
            <w:tcBorders>
              <w:bottom w:val="single" w:sz="8" w:space="0" w:color="2E3092"/>
            </w:tcBorders>
          </w:tcPr>
          <w:p w14:paraId="3AEC941B" w14:textId="77777777" w:rsidR="003B7CDB" w:rsidRDefault="00000000">
            <w:pPr>
              <w:pStyle w:val="TableParagraph"/>
              <w:spacing w:line="197" w:lineRule="exact"/>
              <w:rPr>
                <w:sz w:val="18"/>
              </w:rPr>
            </w:pPr>
            <w:r>
              <w:rPr>
                <w:color w:val="231F20"/>
                <w:sz w:val="18"/>
              </w:rPr>
              <w:t>Heller myotomy</w:t>
            </w:r>
          </w:p>
        </w:tc>
        <w:tc>
          <w:tcPr>
            <w:tcW w:w="1359" w:type="dxa"/>
            <w:tcBorders>
              <w:bottom w:val="single" w:sz="8" w:space="0" w:color="2E3092"/>
            </w:tcBorders>
          </w:tcPr>
          <w:p w14:paraId="20FA9AAA" w14:textId="77777777" w:rsidR="003B7CDB" w:rsidRDefault="00000000">
            <w:pPr>
              <w:pStyle w:val="TableParagraph"/>
              <w:spacing w:line="197" w:lineRule="exact"/>
              <w:ind w:right="500"/>
              <w:jc w:val="right"/>
              <w:rPr>
                <w:sz w:val="18"/>
              </w:rPr>
            </w:pPr>
            <w:r>
              <w:rPr>
                <w:color w:val="231F20"/>
                <w:sz w:val="18"/>
              </w:rPr>
              <w:t>4 (1.5%)</w:t>
            </w:r>
          </w:p>
        </w:tc>
        <w:tc>
          <w:tcPr>
            <w:tcW w:w="1814" w:type="dxa"/>
            <w:tcBorders>
              <w:bottom w:val="single" w:sz="8" w:space="0" w:color="2E3092"/>
            </w:tcBorders>
          </w:tcPr>
          <w:p w14:paraId="490C30D7" w14:textId="77777777" w:rsidR="003B7CDB" w:rsidRDefault="00000000">
            <w:pPr>
              <w:pStyle w:val="TableParagraph"/>
              <w:spacing w:line="197" w:lineRule="exact"/>
              <w:ind w:right="501"/>
              <w:jc w:val="right"/>
              <w:rPr>
                <w:sz w:val="18"/>
              </w:rPr>
            </w:pPr>
            <w:r>
              <w:rPr>
                <w:color w:val="231F20"/>
                <w:sz w:val="18"/>
              </w:rPr>
              <w:t>0 (0.0%)</w:t>
            </w:r>
          </w:p>
        </w:tc>
        <w:tc>
          <w:tcPr>
            <w:tcW w:w="1579" w:type="dxa"/>
            <w:tcBorders>
              <w:bottom w:val="single" w:sz="8" w:space="0" w:color="2E3092"/>
            </w:tcBorders>
          </w:tcPr>
          <w:p w14:paraId="73BA9413" w14:textId="77777777" w:rsidR="003B7CDB" w:rsidRDefault="00000000">
            <w:pPr>
              <w:pStyle w:val="TableParagraph"/>
              <w:spacing w:line="197" w:lineRule="exact"/>
              <w:ind w:left="583" w:right="641"/>
              <w:jc w:val="center"/>
              <w:rPr>
                <w:sz w:val="18"/>
              </w:rPr>
            </w:pPr>
            <w:r>
              <w:rPr>
                <w:color w:val="231F20"/>
                <w:sz w:val="18"/>
              </w:rPr>
              <w:t>0.59</w:t>
            </w:r>
          </w:p>
        </w:tc>
        <w:tc>
          <w:tcPr>
            <w:tcW w:w="1997" w:type="dxa"/>
            <w:tcBorders>
              <w:bottom w:val="single" w:sz="8" w:space="0" w:color="2E3092"/>
            </w:tcBorders>
          </w:tcPr>
          <w:p w14:paraId="57CF934A" w14:textId="77777777" w:rsidR="003B7CDB" w:rsidRDefault="00000000">
            <w:pPr>
              <w:pStyle w:val="TableParagraph"/>
              <w:spacing w:line="197" w:lineRule="exact"/>
              <w:ind w:left="499"/>
              <w:rPr>
                <w:sz w:val="18"/>
              </w:rPr>
            </w:pPr>
            <w:r>
              <w:rPr>
                <w:color w:val="231F20"/>
                <w:sz w:val="18"/>
              </w:rPr>
              <w:t>—</w:t>
            </w:r>
          </w:p>
        </w:tc>
      </w:tr>
      <w:tr w:rsidR="003B7CDB" w14:paraId="16EDE8B2" w14:textId="77777777">
        <w:trPr>
          <w:trHeight w:val="300"/>
        </w:trPr>
        <w:tc>
          <w:tcPr>
            <w:tcW w:w="3339" w:type="dxa"/>
            <w:tcBorders>
              <w:top w:val="single" w:sz="8" w:space="0" w:color="2E3092"/>
            </w:tcBorders>
          </w:tcPr>
          <w:p w14:paraId="5EF0A665" w14:textId="77777777" w:rsidR="003B7CDB" w:rsidRDefault="00000000">
            <w:pPr>
              <w:pStyle w:val="TableParagraph"/>
              <w:spacing w:before="93" w:line="187" w:lineRule="exact"/>
              <w:rPr>
                <w:sz w:val="18"/>
              </w:rPr>
            </w:pPr>
            <w:r>
              <w:rPr>
                <w:color w:val="231F20"/>
                <w:sz w:val="18"/>
              </w:rPr>
              <w:t>C/S = caesarean section; GI = gastrointestinal</w:t>
            </w:r>
          </w:p>
        </w:tc>
        <w:tc>
          <w:tcPr>
            <w:tcW w:w="1359" w:type="dxa"/>
            <w:tcBorders>
              <w:top w:val="single" w:sz="8" w:space="0" w:color="2E3092"/>
            </w:tcBorders>
          </w:tcPr>
          <w:p w14:paraId="512C5A90" w14:textId="77777777" w:rsidR="003B7CDB" w:rsidRDefault="003B7CDB">
            <w:pPr>
              <w:pStyle w:val="TableParagraph"/>
              <w:spacing w:before="0" w:line="240" w:lineRule="auto"/>
              <w:rPr>
                <w:sz w:val="18"/>
              </w:rPr>
            </w:pPr>
          </w:p>
        </w:tc>
        <w:tc>
          <w:tcPr>
            <w:tcW w:w="1814" w:type="dxa"/>
            <w:tcBorders>
              <w:top w:val="single" w:sz="8" w:space="0" w:color="2E3092"/>
            </w:tcBorders>
          </w:tcPr>
          <w:p w14:paraId="2D9B3967" w14:textId="77777777" w:rsidR="003B7CDB" w:rsidRDefault="003B7CDB">
            <w:pPr>
              <w:pStyle w:val="TableParagraph"/>
              <w:spacing w:before="0" w:line="240" w:lineRule="auto"/>
              <w:rPr>
                <w:sz w:val="18"/>
              </w:rPr>
            </w:pPr>
          </w:p>
        </w:tc>
        <w:tc>
          <w:tcPr>
            <w:tcW w:w="1579" w:type="dxa"/>
            <w:tcBorders>
              <w:top w:val="single" w:sz="8" w:space="0" w:color="2E3092"/>
            </w:tcBorders>
          </w:tcPr>
          <w:p w14:paraId="36F5FE42" w14:textId="77777777" w:rsidR="003B7CDB" w:rsidRDefault="003B7CDB">
            <w:pPr>
              <w:pStyle w:val="TableParagraph"/>
              <w:spacing w:before="0" w:line="240" w:lineRule="auto"/>
              <w:rPr>
                <w:sz w:val="18"/>
              </w:rPr>
            </w:pPr>
          </w:p>
        </w:tc>
        <w:tc>
          <w:tcPr>
            <w:tcW w:w="1997" w:type="dxa"/>
            <w:tcBorders>
              <w:top w:val="single" w:sz="8" w:space="0" w:color="2E3092"/>
            </w:tcBorders>
          </w:tcPr>
          <w:p w14:paraId="1627FBA7" w14:textId="77777777" w:rsidR="003B7CDB" w:rsidRDefault="003B7CDB">
            <w:pPr>
              <w:pStyle w:val="TableParagraph"/>
              <w:spacing w:before="0" w:line="240" w:lineRule="auto"/>
              <w:rPr>
                <w:sz w:val="18"/>
              </w:rPr>
            </w:pPr>
          </w:p>
        </w:tc>
      </w:tr>
    </w:tbl>
    <w:p w14:paraId="4004C2E4" w14:textId="77777777" w:rsidR="003B7CDB" w:rsidRDefault="003B7CDB">
      <w:pPr>
        <w:pStyle w:val="BodyText"/>
        <w:spacing w:before="8"/>
        <w:rPr>
          <w:b/>
          <w:sz w:val="17"/>
        </w:rPr>
      </w:pPr>
    </w:p>
    <w:p w14:paraId="11B57095" w14:textId="77777777" w:rsidR="003B7CDB" w:rsidRDefault="003B7CDB">
      <w:pPr>
        <w:rPr>
          <w:sz w:val="17"/>
        </w:rPr>
        <w:sectPr w:rsidR="003B7CDB">
          <w:pgSz w:w="12240" w:h="15840"/>
          <w:pgMar w:top="900" w:right="960" w:bottom="280" w:left="960" w:header="215" w:footer="0" w:gutter="0"/>
          <w:cols w:space="720"/>
        </w:sectPr>
      </w:pPr>
    </w:p>
    <w:p w14:paraId="78ACD01A" w14:textId="77777777" w:rsidR="003B7CDB" w:rsidRDefault="00000000">
      <w:pPr>
        <w:pStyle w:val="BodyText"/>
        <w:spacing w:before="89" w:line="261" w:lineRule="auto"/>
        <w:ind w:left="117" w:right="38"/>
        <w:jc w:val="both"/>
      </w:pPr>
      <w:r>
        <w:rPr>
          <w:color w:val="231F20"/>
          <w:spacing w:val="2"/>
        </w:rPr>
        <w:t xml:space="preserve">Evaluating </w:t>
      </w:r>
      <w:r>
        <w:rPr>
          <w:color w:val="231F20"/>
        </w:rPr>
        <w:t xml:space="preserve">the </w:t>
      </w:r>
      <w:r>
        <w:rPr>
          <w:color w:val="231F20"/>
          <w:spacing w:val="2"/>
        </w:rPr>
        <w:t xml:space="preserve">outcome based </w:t>
      </w:r>
      <w:r>
        <w:rPr>
          <w:color w:val="231F20"/>
        </w:rPr>
        <w:t xml:space="preserve">on </w:t>
      </w:r>
      <w:r>
        <w:rPr>
          <w:color w:val="231F20"/>
          <w:spacing w:val="2"/>
        </w:rPr>
        <w:t xml:space="preserve">post-operative </w:t>
      </w:r>
      <w:r>
        <w:rPr>
          <w:color w:val="231F20"/>
          <w:spacing w:val="3"/>
        </w:rPr>
        <w:t xml:space="preserve">hospital </w:t>
      </w:r>
      <w:r>
        <w:rPr>
          <w:color w:val="231F20"/>
        </w:rPr>
        <w:t xml:space="preserve">stay and SSI, the median length of hospital stay in the </w:t>
      </w:r>
      <w:r>
        <w:rPr>
          <w:color w:val="231F20"/>
          <w:spacing w:val="-3"/>
        </w:rPr>
        <w:t xml:space="preserve">study </w:t>
      </w:r>
      <w:r>
        <w:rPr>
          <w:color w:val="231F20"/>
        </w:rPr>
        <w:t>population</w:t>
      </w:r>
      <w:r>
        <w:rPr>
          <w:color w:val="231F20"/>
          <w:spacing w:val="-10"/>
        </w:rPr>
        <w:t xml:space="preserve"> </w:t>
      </w:r>
      <w:r>
        <w:rPr>
          <w:color w:val="231F20"/>
        </w:rPr>
        <w:t>was</w:t>
      </w:r>
      <w:r>
        <w:rPr>
          <w:color w:val="231F20"/>
          <w:spacing w:val="-9"/>
        </w:rPr>
        <w:t xml:space="preserve"> </w:t>
      </w:r>
      <w:r>
        <w:rPr>
          <w:color w:val="231F20"/>
        </w:rPr>
        <w:t>4.0</w:t>
      </w:r>
      <w:r>
        <w:rPr>
          <w:color w:val="231F20"/>
          <w:spacing w:val="-9"/>
        </w:rPr>
        <w:t xml:space="preserve"> </w:t>
      </w:r>
      <w:r>
        <w:rPr>
          <w:color w:val="231F20"/>
        </w:rPr>
        <w:t>(3.0–8.0)</w:t>
      </w:r>
      <w:r>
        <w:rPr>
          <w:color w:val="231F20"/>
          <w:spacing w:val="-9"/>
        </w:rPr>
        <w:t xml:space="preserve"> </w:t>
      </w:r>
      <w:r>
        <w:rPr>
          <w:color w:val="231F20"/>
        </w:rPr>
        <w:t>days.</w:t>
      </w:r>
      <w:r>
        <w:rPr>
          <w:color w:val="231F20"/>
          <w:spacing w:val="-18"/>
        </w:rPr>
        <w:t xml:space="preserve"> </w:t>
      </w:r>
      <w:r>
        <w:rPr>
          <w:color w:val="231F20"/>
        </w:rPr>
        <w:t>The</w:t>
      </w:r>
      <w:r>
        <w:rPr>
          <w:color w:val="231F20"/>
          <w:spacing w:val="-9"/>
        </w:rPr>
        <w:t xml:space="preserve"> </w:t>
      </w:r>
      <w:r>
        <w:rPr>
          <w:color w:val="231F20"/>
        </w:rPr>
        <w:t>length</w:t>
      </w:r>
      <w:r>
        <w:rPr>
          <w:color w:val="231F20"/>
          <w:spacing w:val="-9"/>
        </w:rPr>
        <w:t xml:space="preserve"> </w:t>
      </w:r>
      <w:r>
        <w:rPr>
          <w:color w:val="231F20"/>
        </w:rPr>
        <w:t>of</w:t>
      </w:r>
      <w:r>
        <w:rPr>
          <w:color w:val="231F20"/>
          <w:spacing w:val="-9"/>
        </w:rPr>
        <w:t xml:space="preserve"> </w:t>
      </w:r>
      <w:r>
        <w:rPr>
          <w:color w:val="231F20"/>
        </w:rPr>
        <w:t>hospital</w:t>
      </w:r>
      <w:r>
        <w:rPr>
          <w:color w:val="231F20"/>
          <w:spacing w:val="-9"/>
        </w:rPr>
        <w:t xml:space="preserve"> </w:t>
      </w:r>
      <w:r>
        <w:rPr>
          <w:color w:val="231F20"/>
        </w:rPr>
        <w:t xml:space="preserve">stay was significantly longer in the SSI group (18.0 vs. 4.0 </w:t>
      </w:r>
      <w:r>
        <w:rPr>
          <w:color w:val="231F20"/>
          <w:spacing w:val="-5"/>
        </w:rPr>
        <w:t xml:space="preserve">days) </w:t>
      </w:r>
      <w:r>
        <w:rPr>
          <w:color w:val="231F20"/>
        </w:rPr>
        <w:t>(</w:t>
      </w:r>
      <w:r>
        <w:rPr>
          <w:i/>
          <w:color w:val="231F20"/>
        </w:rPr>
        <w:t>P</w:t>
      </w:r>
      <w:r>
        <w:rPr>
          <w:i/>
          <w:color w:val="231F20"/>
          <w:spacing w:val="-21"/>
        </w:rPr>
        <w:t xml:space="preserve"> </w:t>
      </w:r>
      <w:r>
        <w:rPr>
          <w:color w:val="231F20"/>
        </w:rPr>
        <w:t>&lt;</w:t>
      </w:r>
      <w:r>
        <w:rPr>
          <w:color w:val="231F20"/>
          <w:spacing w:val="-20"/>
        </w:rPr>
        <w:t xml:space="preserve"> </w:t>
      </w:r>
      <w:r>
        <w:rPr>
          <w:color w:val="231F20"/>
        </w:rPr>
        <w:t>0.001),</w:t>
      </w:r>
      <w:r>
        <w:rPr>
          <w:color w:val="231F20"/>
          <w:spacing w:val="-20"/>
        </w:rPr>
        <w:t xml:space="preserve"> </w:t>
      </w:r>
      <w:r>
        <w:rPr>
          <w:color w:val="231F20"/>
        </w:rPr>
        <w:t>as</w:t>
      </w:r>
      <w:r>
        <w:rPr>
          <w:color w:val="231F20"/>
          <w:spacing w:val="-20"/>
        </w:rPr>
        <w:t xml:space="preserve"> </w:t>
      </w:r>
      <w:r>
        <w:rPr>
          <w:color w:val="231F20"/>
          <w:spacing w:val="-4"/>
        </w:rPr>
        <w:t>shown</w:t>
      </w:r>
      <w:r>
        <w:rPr>
          <w:color w:val="231F20"/>
          <w:spacing w:val="-20"/>
        </w:rPr>
        <w:t xml:space="preserve"> </w:t>
      </w:r>
      <w:r>
        <w:rPr>
          <w:color w:val="231F20"/>
        </w:rPr>
        <w:t>in</w:t>
      </w:r>
      <w:r>
        <w:rPr>
          <w:color w:val="231F20"/>
          <w:spacing w:val="-29"/>
        </w:rPr>
        <w:t xml:space="preserve"> </w:t>
      </w:r>
      <w:r>
        <w:rPr>
          <w:color w:val="231F20"/>
          <w:spacing w:val="-5"/>
        </w:rPr>
        <w:t>Tables</w:t>
      </w:r>
      <w:r>
        <w:rPr>
          <w:color w:val="231F20"/>
          <w:spacing w:val="-20"/>
        </w:rPr>
        <w:t xml:space="preserve"> </w:t>
      </w:r>
      <w:r>
        <w:rPr>
          <w:color w:val="231F20"/>
        </w:rPr>
        <w:t>6</w:t>
      </w:r>
      <w:r>
        <w:rPr>
          <w:color w:val="231F20"/>
          <w:spacing w:val="-20"/>
        </w:rPr>
        <w:t xml:space="preserve"> </w:t>
      </w:r>
      <w:r>
        <w:rPr>
          <w:color w:val="231F20"/>
        </w:rPr>
        <w:t>and</w:t>
      </w:r>
      <w:r>
        <w:rPr>
          <w:color w:val="231F20"/>
          <w:spacing w:val="-20"/>
        </w:rPr>
        <w:t xml:space="preserve"> </w:t>
      </w:r>
      <w:r>
        <w:rPr>
          <w:color w:val="231F20"/>
        </w:rPr>
        <w:t>7.</w:t>
      </w:r>
      <w:r>
        <w:rPr>
          <w:color w:val="231F20"/>
          <w:spacing w:val="-30"/>
        </w:rPr>
        <w:t xml:space="preserve"> </w:t>
      </w:r>
      <w:r>
        <w:rPr>
          <w:color w:val="231F20"/>
        </w:rPr>
        <w:t>Also,</w:t>
      </w:r>
      <w:r>
        <w:rPr>
          <w:color w:val="231F20"/>
          <w:spacing w:val="-20"/>
        </w:rPr>
        <w:t xml:space="preserve"> </w:t>
      </w:r>
      <w:r>
        <w:rPr>
          <w:color w:val="231F20"/>
        </w:rPr>
        <w:t>length</w:t>
      </w:r>
      <w:r>
        <w:rPr>
          <w:color w:val="231F20"/>
          <w:spacing w:val="-20"/>
        </w:rPr>
        <w:t xml:space="preserve"> </w:t>
      </w:r>
      <w:r>
        <w:rPr>
          <w:color w:val="231F20"/>
        </w:rPr>
        <w:t>of</w:t>
      </w:r>
      <w:r>
        <w:rPr>
          <w:color w:val="231F20"/>
          <w:spacing w:val="-20"/>
        </w:rPr>
        <w:t xml:space="preserve"> </w:t>
      </w:r>
      <w:r>
        <w:rPr>
          <w:color w:val="231F20"/>
        </w:rPr>
        <w:t>hospital stay in our study population significantly increases with an increase in SSI class (</w:t>
      </w:r>
      <w:r>
        <w:rPr>
          <w:i/>
          <w:color w:val="231F20"/>
        </w:rPr>
        <w:t xml:space="preserve">P </w:t>
      </w:r>
      <w:r>
        <w:rPr>
          <w:color w:val="231F20"/>
        </w:rPr>
        <w:t xml:space="preserve">&lt; 0.001), as indicated in </w:t>
      </w:r>
      <w:r>
        <w:rPr>
          <w:color w:val="231F20"/>
          <w:spacing w:val="-4"/>
        </w:rPr>
        <w:t xml:space="preserve">Table </w:t>
      </w:r>
      <w:r>
        <w:rPr>
          <w:color w:val="231F20"/>
        </w:rPr>
        <w:t>7. Of the 304 patients, 37 developed SSIs and 6 died as a result of SSI</w:t>
      </w:r>
      <w:r>
        <w:rPr>
          <w:color w:val="231F20"/>
          <w:spacing w:val="21"/>
        </w:rPr>
        <w:t xml:space="preserve"> </w:t>
      </w:r>
      <w:r>
        <w:rPr>
          <w:color w:val="231F20"/>
        </w:rPr>
        <w:t>giving</w:t>
      </w:r>
      <w:r>
        <w:rPr>
          <w:color w:val="231F20"/>
          <w:spacing w:val="21"/>
        </w:rPr>
        <w:t xml:space="preserve"> </w:t>
      </w:r>
      <w:r>
        <w:rPr>
          <w:color w:val="231F20"/>
        </w:rPr>
        <w:t>a</w:t>
      </w:r>
      <w:r>
        <w:rPr>
          <w:color w:val="231F20"/>
          <w:spacing w:val="21"/>
        </w:rPr>
        <w:t xml:space="preserve"> </w:t>
      </w:r>
      <w:r>
        <w:rPr>
          <w:color w:val="231F20"/>
        </w:rPr>
        <w:t>mortality</w:t>
      </w:r>
      <w:r>
        <w:rPr>
          <w:color w:val="231F20"/>
          <w:spacing w:val="21"/>
        </w:rPr>
        <w:t xml:space="preserve"> </w:t>
      </w:r>
      <w:r>
        <w:rPr>
          <w:color w:val="231F20"/>
        </w:rPr>
        <w:t>of</w:t>
      </w:r>
      <w:r>
        <w:rPr>
          <w:color w:val="231F20"/>
          <w:spacing w:val="21"/>
        </w:rPr>
        <w:t xml:space="preserve"> </w:t>
      </w:r>
      <w:r>
        <w:rPr>
          <w:color w:val="231F20"/>
        </w:rPr>
        <w:t>2%</w:t>
      </w:r>
      <w:r>
        <w:rPr>
          <w:color w:val="231F20"/>
          <w:spacing w:val="21"/>
        </w:rPr>
        <w:t xml:space="preserve"> </w:t>
      </w:r>
      <w:r>
        <w:rPr>
          <w:color w:val="231F20"/>
        </w:rPr>
        <w:t>and</w:t>
      </w:r>
      <w:r>
        <w:rPr>
          <w:color w:val="231F20"/>
          <w:spacing w:val="21"/>
        </w:rPr>
        <w:t xml:space="preserve"> </w:t>
      </w:r>
      <w:r>
        <w:rPr>
          <w:color w:val="231F20"/>
        </w:rPr>
        <w:t>a</w:t>
      </w:r>
      <w:r>
        <w:rPr>
          <w:color w:val="231F20"/>
          <w:spacing w:val="22"/>
        </w:rPr>
        <w:t xml:space="preserve"> </w:t>
      </w:r>
      <w:r>
        <w:rPr>
          <w:color w:val="231F20"/>
        </w:rPr>
        <w:t>case</w:t>
      </w:r>
      <w:r>
        <w:rPr>
          <w:color w:val="231F20"/>
          <w:spacing w:val="21"/>
        </w:rPr>
        <w:t xml:space="preserve"> </w:t>
      </w:r>
      <w:r>
        <w:rPr>
          <w:color w:val="231F20"/>
        </w:rPr>
        <w:t>fatality</w:t>
      </w:r>
      <w:r>
        <w:rPr>
          <w:color w:val="231F20"/>
          <w:spacing w:val="21"/>
        </w:rPr>
        <w:t xml:space="preserve"> </w:t>
      </w:r>
      <w:r>
        <w:rPr>
          <w:color w:val="231F20"/>
        </w:rPr>
        <w:t>of</w:t>
      </w:r>
      <w:r>
        <w:rPr>
          <w:color w:val="231F20"/>
          <w:spacing w:val="21"/>
        </w:rPr>
        <w:t xml:space="preserve"> </w:t>
      </w:r>
      <w:r>
        <w:rPr>
          <w:color w:val="231F20"/>
        </w:rPr>
        <w:t>16.2%.</w:t>
      </w:r>
    </w:p>
    <w:p w14:paraId="18B87CB2" w14:textId="77777777" w:rsidR="003B7CDB" w:rsidRDefault="00000000">
      <w:pPr>
        <w:pStyle w:val="BodyText"/>
        <w:spacing w:before="90" w:line="252" w:lineRule="auto"/>
        <w:ind w:left="117" w:right="115"/>
        <w:jc w:val="both"/>
      </w:pPr>
      <w:r>
        <w:br w:type="column"/>
      </w:r>
      <w:r>
        <w:rPr>
          <w:color w:val="231F20"/>
        </w:rPr>
        <w:t>Death was not significantly higher in organ space SSI when compared with superficial and deep SSI [Table 8].</w:t>
      </w:r>
    </w:p>
    <w:p w14:paraId="789466E4" w14:textId="77777777" w:rsidR="003B7CDB" w:rsidRDefault="00000000">
      <w:pPr>
        <w:pStyle w:val="Heading1"/>
        <w:spacing w:before="167"/>
        <w:ind w:left="117"/>
      </w:pPr>
      <w:r>
        <w:rPr>
          <w:color w:val="2E3092"/>
        </w:rPr>
        <w:t>Discussion</w:t>
      </w:r>
    </w:p>
    <w:p w14:paraId="703C3BCD" w14:textId="77777777" w:rsidR="003B7CDB" w:rsidRDefault="00000000">
      <w:pPr>
        <w:pStyle w:val="BodyText"/>
        <w:spacing w:before="118" w:line="252" w:lineRule="auto"/>
        <w:ind w:left="117" w:right="116"/>
        <w:jc w:val="both"/>
      </w:pPr>
      <w:r>
        <w:rPr>
          <w:color w:val="231F20"/>
        </w:rPr>
        <w:t>In</w:t>
      </w:r>
      <w:r>
        <w:rPr>
          <w:color w:val="231F20"/>
          <w:spacing w:val="-22"/>
        </w:rPr>
        <w:t xml:space="preserve"> </w:t>
      </w:r>
      <w:r>
        <w:rPr>
          <w:color w:val="231F20"/>
        </w:rPr>
        <w:t>this</w:t>
      </w:r>
      <w:r>
        <w:rPr>
          <w:color w:val="231F20"/>
          <w:spacing w:val="-20"/>
        </w:rPr>
        <w:t xml:space="preserve"> </w:t>
      </w:r>
      <w:r>
        <w:rPr>
          <w:color w:val="231F20"/>
        </w:rPr>
        <w:t>hospital-based</w:t>
      </w:r>
      <w:r>
        <w:rPr>
          <w:color w:val="231F20"/>
          <w:spacing w:val="-21"/>
        </w:rPr>
        <w:t xml:space="preserve"> </w:t>
      </w:r>
      <w:r>
        <w:rPr>
          <w:color w:val="231F20"/>
        </w:rPr>
        <w:t>retrospective</w:t>
      </w:r>
      <w:r>
        <w:rPr>
          <w:color w:val="231F20"/>
          <w:spacing w:val="-21"/>
        </w:rPr>
        <w:t xml:space="preserve"> </w:t>
      </w:r>
      <w:r>
        <w:rPr>
          <w:color w:val="231F20"/>
          <w:spacing w:val="-4"/>
        </w:rPr>
        <w:t>study,</w:t>
      </w:r>
      <w:r>
        <w:rPr>
          <w:color w:val="231F20"/>
          <w:spacing w:val="-21"/>
        </w:rPr>
        <w:t xml:space="preserve"> </w:t>
      </w:r>
      <w:r>
        <w:rPr>
          <w:color w:val="231F20"/>
          <w:spacing w:val="-4"/>
        </w:rPr>
        <w:t>we</w:t>
      </w:r>
      <w:r>
        <w:rPr>
          <w:color w:val="231F20"/>
          <w:spacing w:val="-21"/>
        </w:rPr>
        <w:t xml:space="preserve"> </w:t>
      </w:r>
      <w:r>
        <w:rPr>
          <w:color w:val="231F20"/>
        </w:rPr>
        <w:t>sought</w:t>
      </w:r>
      <w:r>
        <w:rPr>
          <w:color w:val="231F20"/>
          <w:spacing w:val="-21"/>
        </w:rPr>
        <w:t xml:space="preserve"> </w:t>
      </w:r>
      <w:r>
        <w:rPr>
          <w:color w:val="231F20"/>
        </w:rPr>
        <w:t>to</w:t>
      </w:r>
      <w:r>
        <w:rPr>
          <w:color w:val="231F20"/>
          <w:spacing w:val="-20"/>
        </w:rPr>
        <w:t xml:space="preserve"> </w:t>
      </w:r>
      <w:r>
        <w:rPr>
          <w:color w:val="231F20"/>
        </w:rPr>
        <w:t xml:space="preserve">analyse </w:t>
      </w:r>
      <w:r>
        <w:rPr>
          <w:color w:val="231F20"/>
          <w:spacing w:val="2"/>
        </w:rPr>
        <w:t xml:space="preserve">the prevalence, </w:t>
      </w:r>
      <w:r>
        <w:rPr>
          <w:color w:val="231F20"/>
          <w:spacing w:val="3"/>
        </w:rPr>
        <w:t xml:space="preserve">risk factors, </w:t>
      </w:r>
      <w:r>
        <w:rPr>
          <w:color w:val="231F20"/>
          <w:spacing w:val="2"/>
        </w:rPr>
        <w:t xml:space="preserve">and </w:t>
      </w:r>
      <w:r>
        <w:rPr>
          <w:color w:val="231F20"/>
          <w:spacing w:val="3"/>
        </w:rPr>
        <w:t xml:space="preserve">outcome </w:t>
      </w:r>
      <w:r>
        <w:rPr>
          <w:color w:val="231F20"/>
        </w:rPr>
        <w:t xml:space="preserve">of </w:t>
      </w:r>
      <w:r>
        <w:rPr>
          <w:color w:val="231F20"/>
          <w:spacing w:val="2"/>
        </w:rPr>
        <w:t xml:space="preserve">SSI </w:t>
      </w:r>
      <w:r>
        <w:rPr>
          <w:color w:val="231F20"/>
          <w:spacing w:val="4"/>
        </w:rPr>
        <w:t xml:space="preserve">among </w:t>
      </w:r>
      <w:r>
        <w:rPr>
          <w:color w:val="231F20"/>
        </w:rPr>
        <w:t xml:space="preserve">patients undergoing abdominal surgery in a tertiary hospital. </w:t>
      </w:r>
      <w:r>
        <w:rPr>
          <w:color w:val="231F20"/>
          <w:spacing w:val="-10"/>
        </w:rPr>
        <w:t xml:space="preserve">We </w:t>
      </w:r>
      <w:r>
        <w:rPr>
          <w:color w:val="231F20"/>
        </w:rPr>
        <w:t xml:space="preserve">observed an incidence of 12.2% of SSIs with 67% </w:t>
      </w:r>
      <w:r>
        <w:rPr>
          <w:color w:val="231F20"/>
          <w:spacing w:val="-3"/>
        </w:rPr>
        <w:t xml:space="preserve">being </w:t>
      </w:r>
      <w:r>
        <w:rPr>
          <w:color w:val="231F20"/>
        </w:rPr>
        <w:t>organ</w:t>
      </w:r>
      <w:r>
        <w:rPr>
          <w:color w:val="231F20"/>
          <w:spacing w:val="18"/>
        </w:rPr>
        <w:t xml:space="preserve"> </w:t>
      </w:r>
      <w:r>
        <w:rPr>
          <w:color w:val="231F20"/>
        </w:rPr>
        <w:t>space</w:t>
      </w:r>
      <w:r>
        <w:rPr>
          <w:color w:val="231F20"/>
          <w:spacing w:val="18"/>
        </w:rPr>
        <w:t xml:space="preserve"> </w:t>
      </w:r>
      <w:r>
        <w:rPr>
          <w:color w:val="231F20"/>
        </w:rPr>
        <w:t>SSI.</w:t>
      </w:r>
      <w:r>
        <w:rPr>
          <w:color w:val="231F20"/>
          <w:spacing w:val="19"/>
        </w:rPr>
        <w:t xml:space="preserve"> </w:t>
      </w:r>
      <w:r>
        <w:rPr>
          <w:color w:val="231F20"/>
        </w:rPr>
        <w:t>In</w:t>
      </w:r>
      <w:r>
        <w:rPr>
          <w:color w:val="231F20"/>
          <w:spacing w:val="18"/>
        </w:rPr>
        <w:t xml:space="preserve"> </w:t>
      </w:r>
      <w:r>
        <w:rPr>
          <w:color w:val="231F20"/>
        </w:rPr>
        <w:t>all,</w:t>
      </w:r>
      <w:r>
        <w:rPr>
          <w:color w:val="231F20"/>
          <w:spacing w:val="18"/>
        </w:rPr>
        <w:t xml:space="preserve"> </w:t>
      </w:r>
      <w:r>
        <w:rPr>
          <w:color w:val="231F20"/>
        </w:rPr>
        <w:t>75%</w:t>
      </w:r>
      <w:r>
        <w:rPr>
          <w:color w:val="231F20"/>
          <w:spacing w:val="19"/>
        </w:rPr>
        <w:t xml:space="preserve"> </w:t>
      </w:r>
      <w:r>
        <w:rPr>
          <w:color w:val="231F20"/>
        </w:rPr>
        <w:t>of</w:t>
      </w:r>
      <w:r>
        <w:rPr>
          <w:color w:val="231F20"/>
          <w:spacing w:val="18"/>
        </w:rPr>
        <w:t xml:space="preserve"> </w:t>
      </w:r>
      <w:r>
        <w:rPr>
          <w:color w:val="231F20"/>
        </w:rPr>
        <w:t>gastrointestinal</w:t>
      </w:r>
      <w:r>
        <w:rPr>
          <w:color w:val="231F20"/>
          <w:spacing w:val="18"/>
        </w:rPr>
        <w:t xml:space="preserve"> </w:t>
      </w:r>
      <w:r>
        <w:rPr>
          <w:color w:val="231F20"/>
        </w:rPr>
        <w:t>perforation</w:t>
      </w:r>
    </w:p>
    <w:p w14:paraId="51CF14CB" w14:textId="77777777" w:rsidR="003B7CDB" w:rsidRDefault="003B7CDB">
      <w:pPr>
        <w:spacing w:line="252" w:lineRule="auto"/>
        <w:jc w:val="both"/>
        <w:sectPr w:rsidR="003B7CDB">
          <w:type w:val="continuous"/>
          <w:pgSz w:w="12240" w:h="15840"/>
          <w:pgMar w:top="900" w:right="960" w:bottom="280" w:left="960" w:header="720" w:footer="720" w:gutter="0"/>
          <w:cols w:num="2" w:space="720" w:equalWidth="0">
            <w:col w:w="5026" w:space="196"/>
            <w:col w:w="5098"/>
          </w:cols>
        </w:sectPr>
      </w:pPr>
    </w:p>
    <w:p w14:paraId="105D8A30" w14:textId="77777777" w:rsidR="003B7CDB" w:rsidRDefault="003B7CDB">
      <w:pPr>
        <w:pStyle w:val="BodyText"/>
        <w:spacing w:before="3"/>
        <w:rPr>
          <w:sz w:val="18"/>
        </w:rPr>
      </w:pPr>
    </w:p>
    <w:p w14:paraId="6F8B1020" w14:textId="77777777" w:rsidR="003B7CDB" w:rsidRDefault="00000000">
      <w:pPr>
        <w:tabs>
          <w:tab w:val="right" w:pos="10201"/>
        </w:tabs>
        <w:spacing w:before="93"/>
        <w:ind w:left="118"/>
        <w:rPr>
          <w:rFonts w:ascii="BPG Sans Modern GPL&amp;GNU" w:hAnsi="BPG Sans Modern GPL&amp;GNU"/>
          <w:sz w:val="16"/>
        </w:rPr>
      </w:pPr>
      <w:r>
        <w:rPr>
          <w:rFonts w:ascii="BPG Sans Modern GPL&amp;GNU" w:hAnsi="BPG Sans Modern GPL&amp;GNU"/>
          <w:color w:val="231F20"/>
          <w:sz w:val="16"/>
        </w:rPr>
        <w:t xml:space="preserve">Journal of the West African College of Surgeons | Volume </w:t>
      </w:r>
      <w:r>
        <w:rPr>
          <w:rFonts w:ascii="BPG Sans Modern GPL&amp;GNU" w:hAnsi="BPG Sans Modern GPL&amp;GNU"/>
          <w:color w:val="231F20"/>
          <w:spacing w:val="-6"/>
          <w:sz w:val="16"/>
        </w:rPr>
        <w:t xml:space="preserve">11 </w:t>
      </w:r>
      <w:r>
        <w:rPr>
          <w:rFonts w:ascii="BPG Sans Modern GPL&amp;GNU" w:hAnsi="BPG Sans Modern GPL&amp;GNU"/>
          <w:color w:val="231F20"/>
          <w:sz w:val="16"/>
        </w:rPr>
        <w:t>| Issue 2 |</w:t>
      </w:r>
      <w:r>
        <w:rPr>
          <w:rFonts w:ascii="BPG Sans Modern GPL&amp;GNU" w:hAnsi="BPG Sans Modern GPL&amp;GNU"/>
          <w:color w:val="231F20"/>
          <w:spacing w:val="-23"/>
          <w:sz w:val="16"/>
        </w:rPr>
        <w:t xml:space="preserve"> </w:t>
      </w:r>
      <w:r>
        <w:rPr>
          <w:rFonts w:ascii="BPG Sans Modern GPL&amp;GNU" w:hAnsi="BPG Sans Modern GPL&amp;GNU"/>
          <w:color w:val="231F20"/>
          <w:sz w:val="16"/>
        </w:rPr>
        <w:t>April‑June</w:t>
      </w:r>
      <w:r>
        <w:rPr>
          <w:rFonts w:ascii="BPG Sans Modern GPL&amp;GNU" w:hAnsi="BPG Sans Modern GPL&amp;GNU"/>
          <w:color w:val="231F20"/>
          <w:spacing w:val="-13"/>
          <w:sz w:val="16"/>
        </w:rPr>
        <w:t xml:space="preserve"> </w:t>
      </w:r>
      <w:r>
        <w:rPr>
          <w:rFonts w:ascii="BPG Sans Modern GPL&amp;GNU" w:hAnsi="BPG Sans Modern GPL&amp;GNU"/>
          <w:color w:val="231F20"/>
          <w:sz w:val="16"/>
        </w:rPr>
        <w:t>2021</w:t>
      </w:r>
      <w:r>
        <w:rPr>
          <w:rFonts w:ascii="BPG Sans Modern GPL&amp;GNU" w:hAnsi="BPG Sans Modern GPL&amp;GNU"/>
          <w:color w:val="231F20"/>
          <w:sz w:val="16"/>
        </w:rPr>
        <w:tab/>
        <w:t>3</w:t>
      </w:r>
    </w:p>
    <w:p w14:paraId="44F6A0C6" w14:textId="77777777" w:rsidR="003B7CDB" w:rsidRDefault="003B7CDB">
      <w:pPr>
        <w:rPr>
          <w:rFonts w:ascii="BPG Sans Modern GPL&amp;GNU" w:hAnsi="BPG Sans Modern GPL&amp;GNU"/>
          <w:sz w:val="16"/>
        </w:rPr>
        <w:sectPr w:rsidR="003B7CDB">
          <w:type w:val="continuous"/>
          <w:pgSz w:w="12240" w:h="15840"/>
          <w:pgMar w:top="900" w:right="960" w:bottom="280" w:left="960" w:header="720" w:footer="720" w:gutter="0"/>
          <w:cols w:space="720"/>
        </w:sectPr>
      </w:pPr>
    </w:p>
    <w:p w14:paraId="44829D3A" w14:textId="5E7A125D" w:rsidR="003B7CDB" w:rsidRDefault="00035428">
      <w:pPr>
        <w:pStyle w:val="Heading3"/>
        <w:spacing w:before="340" w:after="27"/>
        <w:ind w:left="1910" w:right="1912"/>
      </w:pPr>
      <w:r>
        <w:rPr>
          <w:noProof/>
        </w:rPr>
        <w:lastRenderedPageBreak/>
        <mc:AlternateContent>
          <mc:Choice Requires="wps">
            <w:drawing>
              <wp:anchor distT="0" distB="0" distL="114300" distR="114300" simplePos="0" relativeHeight="15738880" behindDoc="0" locked="0" layoutInCell="1" allowOverlap="1" wp14:anchorId="12131D4F" wp14:editId="09DC2B69">
                <wp:simplePos x="0" y="0"/>
                <wp:positionH relativeFrom="page">
                  <wp:posOffset>684530</wp:posOffset>
                </wp:positionH>
                <wp:positionV relativeFrom="paragraph">
                  <wp:posOffset>201295</wp:posOffset>
                </wp:positionV>
                <wp:extent cx="6400800" cy="0"/>
                <wp:effectExtent l="0" t="0" r="0" b="0"/>
                <wp:wrapNone/>
                <wp:docPr id="17"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D7ADB83" id="Line 8" o:spid="_x0000_s1026" style="position:absolute;z-index:157388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53.9pt,15.85pt" to="557.9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zMHuwEAAGIDAAAOAAAAZHJzL2Uyb0RvYy54bWysU01v2zAMvQ/YfxB0X+x4RdcacXpI2l66&#10;LUC7H8BIsi1UFgVRiZ1/P0n5WNHehl4IUSSfHh+pxd00GLZXnjTahs9nJWfKCpTadg3/8/Lw7YYz&#10;CmAlGLSq4QdF/G759ctidLWqsEcjlWcRxFI9uob3Ibi6KEj0agCaoVM2Blv0A4To+q6QHsaIPpii&#10;KsvrYkQvnUehiOLt+hjky4zftkqE321LKjDT8MgtZOuz3SZbLBdQdx5cr8WJBvwHiwG0jY9eoNYQ&#10;gO28/gA1aOGRsA0zgUOBbauFyj3Ebublu26ee3Aq9xLFIXeRiT4PVvzar+zGJ+piss/uCcUrMYur&#10;HmynMoGXg4uDmyepitFRfSlJDrmNZ9vxJ8qYA7uAWYWp9UOCjP2xKYt9uIitpsBEvLy+KsubMs5E&#10;nGMF1OdC5yk8KhxYOjTcaJt0gBr2TxQSEajPKena4oM2Js/SWDZGttWPCJ1ChEbLFM2O77Yr49ke&#10;4jpU99/L2yq39S4tQa+B+mNeRjguisedlfmZXoG8P50DaHM8R1rGnmRKyqQ1pHqL8rDxZ/niIDP/&#10;09KlTXnr5+p/X2P5FwAA//8DAFBLAwQUAAYACAAAACEAx9s3rN8AAAAKAQAADwAAAGRycy9kb3du&#10;cmV2LnhtbEyPzU7DMBCE70i8g7VI3KgTChSFOFVVCcEB8RNQ4ejGSxI13o1it03fnq04wHFmR7Pf&#10;5PPRd2qHQ2iZDKSTBBRSxa6l2sDH+/3FLagQLTnbMaGBAwaYF6cnuc0c7+kNd2WslZRQyKyBJsY+&#10;0zpUDXobJtwjye2bB2+jyKHWbrB7KfedvkySG+1tS/KhsT0uG6w25dYbeOiWi5fyajN9/VodVp9P&#10;zP75kY05PxsXd6AijvEvDEd8QYdCmNa8JRdUJzqZCXo0ME1noI6BNL0WZ/3r6CLX/ycUPwAAAP//&#10;AwBQSwECLQAUAAYACAAAACEAtoM4kv4AAADhAQAAEwAAAAAAAAAAAAAAAAAAAAAAW0NvbnRlbnRf&#10;VHlwZXNdLnhtbFBLAQItABQABgAIAAAAIQA4/SH/1gAAAJQBAAALAAAAAAAAAAAAAAAAAC8BAABf&#10;cmVscy8ucmVsc1BLAQItABQABgAIAAAAIQBhszMHuwEAAGIDAAAOAAAAAAAAAAAAAAAAAC4CAABk&#10;cnMvZTJvRG9jLnhtbFBLAQItABQABgAIAAAAIQDH2zes3wAAAAoBAAAPAAAAAAAAAAAAAAAAABUE&#10;AABkcnMvZG93bnJldi54bWxQSwUGAAAAAAQABADzAAAAIQUAAAAA&#10;" strokecolor="#2e3092" strokeweight="1pt">
                <w10:wrap anchorx="page"/>
              </v:line>
            </w:pict>
          </mc:Fallback>
        </mc:AlternateContent>
      </w:r>
      <w:r w:rsidR="00000000">
        <w:rPr>
          <w:color w:val="2E3092"/>
        </w:rPr>
        <w:t>Table 5: Factors associated with SSI (multivariate analysis)</w:t>
      </w:r>
    </w:p>
    <w:tbl>
      <w:tblPr>
        <w:tblW w:w="0" w:type="auto"/>
        <w:tblInd w:w="125" w:type="dxa"/>
        <w:tblLayout w:type="fixed"/>
        <w:tblCellMar>
          <w:left w:w="0" w:type="dxa"/>
          <w:right w:w="0" w:type="dxa"/>
        </w:tblCellMar>
        <w:tblLook w:val="01E0" w:firstRow="1" w:lastRow="1" w:firstColumn="1" w:lastColumn="1" w:noHBand="0" w:noVBand="0"/>
      </w:tblPr>
      <w:tblGrid>
        <w:gridCol w:w="2447"/>
        <w:gridCol w:w="2501"/>
        <w:gridCol w:w="1460"/>
        <w:gridCol w:w="1817"/>
        <w:gridCol w:w="1860"/>
      </w:tblGrid>
      <w:tr w:rsidR="003B7CDB" w14:paraId="5119F2FC" w14:textId="77777777">
        <w:trPr>
          <w:trHeight w:val="219"/>
        </w:trPr>
        <w:tc>
          <w:tcPr>
            <w:tcW w:w="2447" w:type="dxa"/>
            <w:tcBorders>
              <w:top w:val="single" w:sz="8" w:space="0" w:color="2E3092"/>
              <w:bottom w:val="single" w:sz="4" w:space="0" w:color="2E3092"/>
            </w:tcBorders>
          </w:tcPr>
          <w:p w14:paraId="61D696FB" w14:textId="77777777" w:rsidR="003B7CDB" w:rsidRDefault="00000000">
            <w:pPr>
              <w:pStyle w:val="TableParagraph"/>
              <w:spacing w:before="0" w:line="195" w:lineRule="exact"/>
              <w:rPr>
                <w:b/>
                <w:sz w:val="18"/>
              </w:rPr>
            </w:pPr>
            <w:r>
              <w:rPr>
                <w:b/>
                <w:color w:val="231F20"/>
                <w:sz w:val="18"/>
              </w:rPr>
              <w:t>Variable</w:t>
            </w:r>
          </w:p>
        </w:tc>
        <w:tc>
          <w:tcPr>
            <w:tcW w:w="2501" w:type="dxa"/>
            <w:tcBorders>
              <w:top w:val="single" w:sz="8" w:space="0" w:color="2E3092"/>
              <w:bottom w:val="single" w:sz="4" w:space="0" w:color="2E3092"/>
            </w:tcBorders>
          </w:tcPr>
          <w:p w14:paraId="006AFE05" w14:textId="77777777" w:rsidR="003B7CDB" w:rsidRDefault="00000000">
            <w:pPr>
              <w:pStyle w:val="TableParagraph"/>
              <w:spacing w:before="0" w:line="195" w:lineRule="exact"/>
              <w:ind w:left="785"/>
              <w:rPr>
                <w:b/>
                <w:sz w:val="18"/>
              </w:rPr>
            </w:pPr>
            <w:r>
              <w:rPr>
                <w:b/>
                <w:color w:val="231F20"/>
                <w:sz w:val="18"/>
              </w:rPr>
              <w:t>OR (95% CI)</w:t>
            </w:r>
          </w:p>
        </w:tc>
        <w:tc>
          <w:tcPr>
            <w:tcW w:w="1460" w:type="dxa"/>
            <w:tcBorders>
              <w:top w:val="single" w:sz="8" w:space="0" w:color="2E3092"/>
              <w:bottom w:val="single" w:sz="4" w:space="0" w:color="2E3092"/>
            </w:tcBorders>
          </w:tcPr>
          <w:p w14:paraId="239FA956" w14:textId="77777777" w:rsidR="003B7CDB" w:rsidRDefault="00000000">
            <w:pPr>
              <w:pStyle w:val="TableParagraph"/>
              <w:spacing w:before="0" w:line="195" w:lineRule="exact"/>
              <w:ind w:left="496" w:right="411"/>
              <w:jc w:val="center"/>
              <w:rPr>
                <w:b/>
                <w:sz w:val="18"/>
              </w:rPr>
            </w:pPr>
            <w:r>
              <w:rPr>
                <w:b/>
                <w:color w:val="231F20"/>
                <w:sz w:val="18"/>
              </w:rPr>
              <w:t>AOR</w:t>
            </w:r>
          </w:p>
        </w:tc>
        <w:tc>
          <w:tcPr>
            <w:tcW w:w="1817" w:type="dxa"/>
            <w:tcBorders>
              <w:top w:val="single" w:sz="8" w:space="0" w:color="2E3092"/>
              <w:bottom w:val="single" w:sz="4" w:space="0" w:color="2E3092"/>
            </w:tcBorders>
          </w:tcPr>
          <w:p w14:paraId="3F2FFF77" w14:textId="77777777" w:rsidR="003B7CDB" w:rsidRDefault="00000000">
            <w:pPr>
              <w:pStyle w:val="TableParagraph"/>
              <w:spacing w:before="0" w:line="195" w:lineRule="exact"/>
              <w:ind w:left="472" w:right="483"/>
              <w:jc w:val="center"/>
              <w:rPr>
                <w:b/>
                <w:sz w:val="18"/>
              </w:rPr>
            </w:pPr>
            <w:r>
              <w:rPr>
                <w:b/>
                <w:color w:val="231F20"/>
                <w:sz w:val="18"/>
              </w:rPr>
              <w:t>95% CI</w:t>
            </w:r>
          </w:p>
        </w:tc>
        <w:tc>
          <w:tcPr>
            <w:tcW w:w="1860" w:type="dxa"/>
            <w:tcBorders>
              <w:top w:val="single" w:sz="8" w:space="0" w:color="2E3092"/>
              <w:bottom w:val="single" w:sz="4" w:space="0" w:color="2E3092"/>
            </w:tcBorders>
          </w:tcPr>
          <w:p w14:paraId="2F68588D" w14:textId="77777777" w:rsidR="003B7CDB" w:rsidRDefault="00000000">
            <w:pPr>
              <w:pStyle w:val="TableParagraph"/>
              <w:spacing w:before="0" w:line="195" w:lineRule="exact"/>
              <w:ind w:left="492" w:right="2"/>
              <w:jc w:val="center"/>
              <w:rPr>
                <w:b/>
                <w:sz w:val="18"/>
              </w:rPr>
            </w:pPr>
            <w:r>
              <w:rPr>
                <w:b/>
                <w:color w:val="231F20"/>
                <w:sz w:val="18"/>
              </w:rPr>
              <w:t xml:space="preserve">Adjusted </w:t>
            </w:r>
            <w:r>
              <w:rPr>
                <w:b/>
                <w:i/>
                <w:color w:val="231F20"/>
                <w:sz w:val="18"/>
              </w:rPr>
              <w:t>P</w:t>
            </w:r>
            <w:r>
              <w:rPr>
                <w:b/>
                <w:color w:val="231F20"/>
                <w:sz w:val="18"/>
              </w:rPr>
              <w:t>-value</w:t>
            </w:r>
          </w:p>
        </w:tc>
      </w:tr>
      <w:tr w:rsidR="003B7CDB" w14:paraId="391404A8" w14:textId="77777777">
        <w:trPr>
          <w:trHeight w:val="206"/>
        </w:trPr>
        <w:tc>
          <w:tcPr>
            <w:tcW w:w="2447" w:type="dxa"/>
            <w:tcBorders>
              <w:top w:val="single" w:sz="4" w:space="0" w:color="2E3092"/>
            </w:tcBorders>
          </w:tcPr>
          <w:p w14:paraId="6B8B9E9D" w14:textId="77777777" w:rsidR="003B7CDB" w:rsidRDefault="00000000">
            <w:pPr>
              <w:pStyle w:val="TableParagraph"/>
              <w:spacing w:before="0" w:line="185" w:lineRule="exact"/>
              <w:rPr>
                <w:sz w:val="18"/>
              </w:rPr>
            </w:pPr>
            <w:r>
              <w:rPr>
                <w:color w:val="231F20"/>
                <w:sz w:val="18"/>
              </w:rPr>
              <w:t>Age &gt;50</w:t>
            </w:r>
          </w:p>
        </w:tc>
        <w:tc>
          <w:tcPr>
            <w:tcW w:w="2501" w:type="dxa"/>
            <w:tcBorders>
              <w:top w:val="single" w:sz="4" w:space="0" w:color="2E3092"/>
            </w:tcBorders>
          </w:tcPr>
          <w:p w14:paraId="6650CA8B" w14:textId="77777777" w:rsidR="003B7CDB" w:rsidRDefault="00000000">
            <w:pPr>
              <w:pStyle w:val="TableParagraph"/>
              <w:spacing w:before="0" w:line="185" w:lineRule="exact"/>
              <w:ind w:left="605"/>
              <w:rPr>
                <w:sz w:val="18"/>
              </w:rPr>
            </w:pPr>
            <w:r>
              <w:rPr>
                <w:color w:val="231F20"/>
                <w:sz w:val="18"/>
              </w:rPr>
              <w:t>2.24 (1.09 – 4.64)</w:t>
            </w:r>
          </w:p>
        </w:tc>
        <w:tc>
          <w:tcPr>
            <w:tcW w:w="1460" w:type="dxa"/>
            <w:tcBorders>
              <w:top w:val="single" w:sz="4" w:space="0" w:color="2E3092"/>
            </w:tcBorders>
          </w:tcPr>
          <w:p w14:paraId="44772AB6" w14:textId="77777777" w:rsidR="003B7CDB" w:rsidRDefault="00000000">
            <w:pPr>
              <w:pStyle w:val="TableParagraph"/>
              <w:spacing w:before="0" w:line="185" w:lineRule="exact"/>
              <w:ind w:left="496" w:right="431"/>
              <w:jc w:val="center"/>
              <w:rPr>
                <w:sz w:val="18"/>
              </w:rPr>
            </w:pPr>
            <w:r>
              <w:rPr>
                <w:color w:val="231F20"/>
                <w:sz w:val="18"/>
              </w:rPr>
              <w:t>1.17</w:t>
            </w:r>
          </w:p>
        </w:tc>
        <w:tc>
          <w:tcPr>
            <w:tcW w:w="1817" w:type="dxa"/>
            <w:tcBorders>
              <w:top w:val="single" w:sz="4" w:space="0" w:color="2E3092"/>
            </w:tcBorders>
          </w:tcPr>
          <w:p w14:paraId="2AAE5765" w14:textId="77777777" w:rsidR="003B7CDB" w:rsidRDefault="00000000">
            <w:pPr>
              <w:pStyle w:val="TableParagraph"/>
              <w:spacing w:before="0" w:line="185" w:lineRule="exact"/>
              <w:ind w:left="382" w:right="494"/>
              <w:jc w:val="center"/>
              <w:rPr>
                <w:sz w:val="18"/>
              </w:rPr>
            </w:pPr>
            <w:r>
              <w:rPr>
                <w:color w:val="231F20"/>
                <w:sz w:val="18"/>
              </w:rPr>
              <w:t>0.41–3.35</w:t>
            </w:r>
          </w:p>
        </w:tc>
        <w:tc>
          <w:tcPr>
            <w:tcW w:w="1860" w:type="dxa"/>
            <w:tcBorders>
              <w:top w:val="single" w:sz="4" w:space="0" w:color="2E3092"/>
            </w:tcBorders>
          </w:tcPr>
          <w:p w14:paraId="7D5B77E8" w14:textId="77777777" w:rsidR="003B7CDB" w:rsidRDefault="00000000">
            <w:pPr>
              <w:pStyle w:val="TableParagraph"/>
              <w:spacing w:before="0" w:line="185" w:lineRule="exact"/>
              <w:ind w:left="507" w:right="2"/>
              <w:jc w:val="center"/>
              <w:rPr>
                <w:sz w:val="18"/>
              </w:rPr>
            </w:pPr>
            <w:r>
              <w:rPr>
                <w:color w:val="231F20"/>
                <w:sz w:val="18"/>
              </w:rPr>
              <w:t>0.77</w:t>
            </w:r>
          </w:p>
        </w:tc>
      </w:tr>
      <w:tr w:rsidR="003B7CDB" w14:paraId="365F8603" w14:textId="77777777">
        <w:trPr>
          <w:trHeight w:val="226"/>
        </w:trPr>
        <w:tc>
          <w:tcPr>
            <w:tcW w:w="2447" w:type="dxa"/>
          </w:tcPr>
          <w:p w14:paraId="500360CB" w14:textId="77777777" w:rsidR="003B7CDB" w:rsidRDefault="00000000">
            <w:pPr>
              <w:pStyle w:val="TableParagraph"/>
              <w:rPr>
                <w:sz w:val="18"/>
              </w:rPr>
            </w:pPr>
            <w:r>
              <w:rPr>
                <w:color w:val="231F20"/>
                <w:sz w:val="18"/>
              </w:rPr>
              <w:t>Male sex</w:t>
            </w:r>
          </w:p>
        </w:tc>
        <w:tc>
          <w:tcPr>
            <w:tcW w:w="2501" w:type="dxa"/>
          </w:tcPr>
          <w:p w14:paraId="2CA53BB1" w14:textId="77777777" w:rsidR="003B7CDB" w:rsidRDefault="00000000">
            <w:pPr>
              <w:pStyle w:val="TableParagraph"/>
              <w:ind w:left="605"/>
              <w:rPr>
                <w:sz w:val="18"/>
              </w:rPr>
            </w:pPr>
            <w:r>
              <w:rPr>
                <w:color w:val="231F20"/>
                <w:sz w:val="18"/>
              </w:rPr>
              <w:t>2.21 (1.08 – 4.51)</w:t>
            </w:r>
          </w:p>
        </w:tc>
        <w:tc>
          <w:tcPr>
            <w:tcW w:w="1460" w:type="dxa"/>
          </w:tcPr>
          <w:p w14:paraId="59EFB703" w14:textId="77777777" w:rsidR="003B7CDB" w:rsidRDefault="00000000">
            <w:pPr>
              <w:pStyle w:val="TableParagraph"/>
              <w:ind w:left="496" w:right="431"/>
              <w:jc w:val="center"/>
              <w:rPr>
                <w:sz w:val="18"/>
              </w:rPr>
            </w:pPr>
            <w:r>
              <w:rPr>
                <w:color w:val="231F20"/>
                <w:sz w:val="18"/>
              </w:rPr>
              <w:t>0.76</w:t>
            </w:r>
          </w:p>
        </w:tc>
        <w:tc>
          <w:tcPr>
            <w:tcW w:w="1817" w:type="dxa"/>
          </w:tcPr>
          <w:p w14:paraId="5C4CD364" w14:textId="77777777" w:rsidR="003B7CDB" w:rsidRDefault="00000000">
            <w:pPr>
              <w:pStyle w:val="TableParagraph"/>
              <w:ind w:left="382" w:right="494"/>
              <w:jc w:val="center"/>
              <w:rPr>
                <w:sz w:val="18"/>
              </w:rPr>
            </w:pPr>
            <w:r>
              <w:rPr>
                <w:color w:val="231F20"/>
                <w:sz w:val="18"/>
              </w:rPr>
              <w:t>0.26–2.23</w:t>
            </w:r>
          </w:p>
        </w:tc>
        <w:tc>
          <w:tcPr>
            <w:tcW w:w="1860" w:type="dxa"/>
          </w:tcPr>
          <w:p w14:paraId="0A569359" w14:textId="77777777" w:rsidR="003B7CDB" w:rsidRDefault="00000000">
            <w:pPr>
              <w:pStyle w:val="TableParagraph"/>
              <w:ind w:left="507" w:right="2"/>
              <w:jc w:val="center"/>
              <w:rPr>
                <w:sz w:val="18"/>
              </w:rPr>
            </w:pPr>
            <w:r>
              <w:rPr>
                <w:color w:val="231F20"/>
                <w:sz w:val="18"/>
              </w:rPr>
              <w:t>0.62</w:t>
            </w:r>
          </w:p>
        </w:tc>
      </w:tr>
      <w:tr w:rsidR="003B7CDB" w14:paraId="2648A82C" w14:textId="77777777">
        <w:trPr>
          <w:trHeight w:val="226"/>
        </w:trPr>
        <w:tc>
          <w:tcPr>
            <w:tcW w:w="2447" w:type="dxa"/>
          </w:tcPr>
          <w:p w14:paraId="09A50247" w14:textId="77777777" w:rsidR="003B7CDB" w:rsidRDefault="00000000">
            <w:pPr>
              <w:pStyle w:val="TableParagraph"/>
              <w:rPr>
                <w:sz w:val="18"/>
              </w:rPr>
            </w:pPr>
            <w:r>
              <w:rPr>
                <w:color w:val="231F20"/>
                <w:sz w:val="18"/>
              </w:rPr>
              <w:t>Emergency surgery</w:t>
            </w:r>
          </w:p>
        </w:tc>
        <w:tc>
          <w:tcPr>
            <w:tcW w:w="2501" w:type="dxa"/>
          </w:tcPr>
          <w:p w14:paraId="1A550176" w14:textId="77777777" w:rsidR="003B7CDB" w:rsidRDefault="00000000">
            <w:pPr>
              <w:pStyle w:val="TableParagraph"/>
              <w:ind w:left="605"/>
              <w:rPr>
                <w:sz w:val="18"/>
              </w:rPr>
            </w:pPr>
            <w:r>
              <w:rPr>
                <w:color w:val="231F20"/>
                <w:sz w:val="18"/>
              </w:rPr>
              <w:t>5.1 (2.25–11.56)</w:t>
            </w:r>
          </w:p>
        </w:tc>
        <w:tc>
          <w:tcPr>
            <w:tcW w:w="1460" w:type="dxa"/>
          </w:tcPr>
          <w:p w14:paraId="4A25D107" w14:textId="77777777" w:rsidR="003B7CDB" w:rsidRDefault="00000000">
            <w:pPr>
              <w:pStyle w:val="TableParagraph"/>
              <w:ind w:left="496" w:right="431"/>
              <w:jc w:val="center"/>
              <w:rPr>
                <w:sz w:val="18"/>
              </w:rPr>
            </w:pPr>
            <w:r>
              <w:rPr>
                <w:color w:val="231F20"/>
                <w:sz w:val="18"/>
              </w:rPr>
              <w:t>1.84</w:t>
            </w:r>
          </w:p>
        </w:tc>
        <w:tc>
          <w:tcPr>
            <w:tcW w:w="1817" w:type="dxa"/>
          </w:tcPr>
          <w:p w14:paraId="27D0C61F" w14:textId="77777777" w:rsidR="003B7CDB" w:rsidRDefault="00000000">
            <w:pPr>
              <w:pStyle w:val="TableParagraph"/>
              <w:ind w:left="382" w:right="494"/>
              <w:jc w:val="center"/>
              <w:rPr>
                <w:sz w:val="18"/>
              </w:rPr>
            </w:pPr>
            <w:r>
              <w:rPr>
                <w:color w:val="231F20"/>
                <w:sz w:val="18"/>
              </w:rPr>
              <w:t>0.61–5.53</w:t>
            </w:r>
          </w:p>
        </w:tc>
        <w:tc>
          <w:tcPr>
            <w:tcW w:w="1860" w:type="dxa"/>
          </w:tcPr>
          <w:p w14:paraId="0F4D5F2B" w14:textId="77777777" w:rsidR="003B7CDB" w:rsidRDefault="00000000">
            <w:pPr>
              <w:pStyle w:val="TableParagraph"/>
              <w:ind w:left="507" w:right="2"/>
              <w:jc w:val="center"/>
              <w:rPr>
                <w:sz w:val="18"/>
              </w:rPr>
            </w:pPr>
            <w:r>
              <w:rPr>
                <w:color w:val="231F20"/>
                <w:sz w:val="18"/>
              </w:rPr>
              <w:t>0.28</w:t>
            </w:r>
          </w:p>
        </w:tc>
      </w:tr>
      <w:tr w:rsidR="003B7CDB" w14:paraId="2D9182D8" w14:textId="77777777">
        <w:trPr>
          <w:trHeight w:val="226"/>
        </w:trPr>
        <w:tc>
          <w:tcPr>
            <w:tcW w:w="2447" w:type="dxa"/>
          </w:tcPr>
          <w:p w14:paraId="4C6878A0" w14:textId="77777777" w:rsidR="003B7CDB" w:rsidRDefault="00000000">
            <w:pPr>
              <w:pStyle w:val="TableParagraph"/>
              <w:rPr>
                <w:sz w:val="18"/>
              </w:rPr>
            </w:pPr>
            <w:r>
              <w:rPr>
                <w:color w:val="231F20"/>
                <w:sz w:val="18"/>
              </w:rPr>
              <w:t>ASA</w:t>
            </w:r>
          </w:p>
        </w:tc>
        <w:tc>
          <w:tcPr>
            <w:tcW w:w="2501" w:type="dxa"/>
          </w:tcPr>
          <w:p w14:paraId="5EE86764" w14:textId="77777777" w:rsidR="003B7CDB" w:rsidRDefault="00000000">
            <w:pPr>
              <w:pStyle w:val="TableParagraph"/>
              <w:ind w:left="605"/>
              <w:rPr>
                <w:sz w:val="18"/>
              </w:rPr>
            </w:pPr>
            <w:r>
              <w:rPr>
                <w:color w:val="231F20"/>
                <w:sz w:val="18"/>
              </w:rPr>
              <w:t>3.9 (1.12–13.75)</w:t>
            </w:r>
          </w:p>
        </w:tc>
        <w:tc>
          <w:tcPr>
            <w:tcW w:w="1460" w:type="dxa"/>
          </w:tcPr>
          <w:p w14:paraId="14D35C4B" w14:textId="77777777" w:rsidR="003B7CDB" w:rsidRDefault="00000000">
            <w:pPr>
              <w:pStyle w:val="TableParagraph"/>
              <w:ind w:left="496" w:right="431"/>
              <w:jc w:val="center"/>
              <w:rPr>
                <w:sz w:val="18"/>
              </w:rPr>
            </w:pPr>
            <w:r>
              <w:rPr>
                <w:color w:val="231F20"/>
                <w:sz w:val="18"/>
              </w:rPr>
              <w:t>1.46</w:t>
            </w:r>
          </w:p>
        </w:tc>
        <w:tc>
          <w:tcPr>
            <w:tcW w:w="1817" w:type="dxa"/>
          </w:tcPr>
          <w:p w14:paraId="0B88717B" w14:textId="77777777" w:rsidR="003B7CDB" w:rsidRDefault="00000000">
            <w:pPr>
              <w:pStyle w:val="TableParagraph"/>
              <w:ind w:left="382" w:right="494"/>
              <w:jc w:val="center"/>
              <w:rPr>
                <w:sz w:val="18"/>
              </w:rPr>
            </w:pPr>
            <w:r>
              <w:rPr>
                <w:color w:val="231F20"/>
                <w:sz w:val="18"/>
              </w:rPr>
              <w:t>0.28–7.67</w:t>
            </w:r>
          </w:p>
        </w:tc>
        <w:tc>
          <w:tcPr>
            <w:tcW w:w="1860" w:type="dxa"/>
          </w:tcPr>
          <w:p w14:paraId="0C76330F" w14:textId="77777777" w:rsidR="003B7CDB" w:rsidRDefault="00000000">
            <w:pPr>
              <w:pStyle w:val="TableParagraph"/>
              <w:ind w:left="507" w:right="2"/>
              <w:jc w:val="center"/>
              <w:rPr>
                <w:sz w:val="18"/>
              </w:rPr>
            </w:pPr>
            <w:r>
              <w:rPr>
                <w:color w:val="231F20"/>
                <w:sz w:val="18"/>
              </w:rPr>
              <w:t>0.66</w:t>
            </w:r>
          </w:p>
        </w:tc>
      </w:tr>
      <w:tr w:rsidR="003B7CDB" w14:paraId="3CDED2C5" w14:textId="77777777">
        <w:trPr>
          <w:trHeight w:val="226"/>
        </w:trPr>
        <w:tc>
          <w:tcPr>
            <w:tcW w:w="2447" w:type="dxa"/>
          </w:tcPr>
          <w:p w14:paraId="42555B61" w14:textId="77777777" w:rsidR="003B7CDB" w:rsidRDefault="00000000">
            <w:pPr>
              <w:pStyle w:val="TableParagraph"/>
              <w:rPr>
                <w:sz w:val="18"/>
              </w:rPr>
            </w:pPr>
            <w:r>
              <w:rPr>
                <w:color w:val="231F20"/>
                <w:sz w:val="18"/>
              </w:rPr>
              <w:t>Drain</w:t>
            </w:r>
          </w:p>
        </w:tc>
        <w:tc>
          <w:tcPr>
            <w:tcW w:w="2501" w:type="dxa"/>
          </w:tcPr>
          <w:p w14:paraId="5F9F79F1" w14:textId="77777777" w:rsidR="003B7CDB" w:rsidRDefault="00000000">
            <w:pPr>
              <w:pStyle w:val="TableParagraph"/>
              <w:ind w:left="605"/>
              <w:rPr>
                <w:sz w:val="18"/>
              </w:rPr>
            </w:pPr>
            <w:r>
              <w:rPr>
                <w:color w:val="231F20"/>
                <w:sz w:val="18"/>
              </w:rPr>
              <w:t>8.7 (4.1–18.4)</w:t>
            </w:r>
          </w:p>
        </w:tc>
        <w:tc>
          <w:tcPr>
            <w:tcW w:w="1460" w:type="dxa"/>
          </w:tcPr>
          <w:p w14:paraId="04160D5D" w14:textId="77777777" w:rsidR="003B7CDB" w:rsidRDefault="00000000">
            <w:pPr>
              <w:pStyle w:val="TableParagraph"/>
              <w:ind w:left="496" w:right="431"/>
              <w:jc w:val="center"/>
              <w:rPr>
                <w:sz w:val="18"/>
              </w:rPr>
            </w:pPr>
            <w:r>
              <w:rPr>
                <w:color w:val="231F20"/>
                <w:sz w:val="18"/>
              </w:rPr>
              <w:t>1.70</w:t>
            </w:r>
          </w:p>
        </w:tc>
        <w:tc>
          <w:tcPr>
            <w:tcW w:w="1817" w:type="dxa"/>
          </w:tcPr>
          <w:p w14:paraId="5D0B5118" w14:textId="77777777" w:rsidR="003B7CDB" w:rsidRDefault="00000000">
            <w:pPr>
              <w:pStyle w:val="TableParagraph"/>
              <w:ind w:left="382" w:right="494"/>
              <w:jc w:val="center"/>
              <w:rPr>
                <w:sz w:val="18"/>
              </w:rPr>
            </w:pPr>
            <w:r>
              <w:rPr>
                <w:color w:val="231F20"/>
                <w:sz w:val="18"/>
              </w:rPr>
              <w:t>0.55–5.21</w:t>
            </w:r>
          </w:p>
        </w:tc>
        <w:tc>
          <w:tcPr>
            <w:tcW w:w="1860" w:type="dxa"/>
          </w:tcPr>
          <w:p w14:paraId="1632FB49" w14:textId="77777777" w:rsidR="003B7CDB" w:rsidRDefault="00000000">
            <w:pPr>
              <w:pStyle w:val="TableParagraph"/>
              <w:ind w:left="507" w:right="2"/>
              <w:jc w:val="center"/>
              <w:rPr>
                <w:sz w:val="18"/>
              </w:rPr>
            </w:pPr>
            <w:r>
              <w:rPr>
                <w:color w:val="231F20"/>
                <w:sz w:val="18"/>
              </w:rPr>
              <w:t>0.36</w:t>
            </w:r>
          </w:p>
        </w:tc>
      </w:tr>
      <w:tr w:rsidR="003B7CDB" w14:paraId="0A4192B0" w14:textId="77777777">
        <w:trPr>
          <w:trHeight w:val="226"/>
        </w:trPr>
        <w:tc>
          <w:tcPr>
            <w:tcW w:w="2447" w:type="dxa"/>
          </w:tcPr>
          <w:p w14:paraId="4B48B2B2" w14:textId="77777777" w:rsidR="003B7CDB" w:rsidRDefault="00000000">
            <w:pPr>
              <w:pStyle w:val="TableParagraph"/>
              <w:rPr>
                <w:sz w:val="18"/>
              </w:rPr>
            </w:pPr>
            <w:r>
              <w:rPr>
                <w:color w:val="231F20"/>
                <w:sz w:val="18"/>
              </w:rPr>
              <w:t>Contaminated/dirty wound</w:t>
            </w:r>
          </w:p>
        </w:tc>
        <w:tc>
          <w:tcPr>
            <w:tcW w:w="2501" w:type="dxa"/>
          </w:tcPr>
          <w:p w14:paraId="3EFC3C6B" w14:textId="77777777" w:rsidR="003B7CDB" w:rsidRDefault="00000000">
            <w:pPr>
              <w:pStyle w:val="TableParagraph"/>
              <w:ind w:left="515"/>
              <w:rPr>
                <w:sz w:val="18"/>
              </w:rPr>
            </w:pPr>
            <w:r>
              <w:rPr>
                <w:color w:val="231F20"/>
                <w:sz w:val="18"/>
              </w:rPr>
              <w:t>13.4 (6.2–29)</w:t>
            </w:r>
          </w:p>
        </w:tc>
        <w:tc>
          <w:tcPr>
            <w:tcW w:w="1460" w:type="dxa"/>
          </w:tcPr>
          <w:p w14:paraId="6DA6A1F8" w14:textId="77777777" w:rsidR="003B7CDB" w:rsidRDefault="00000000">
            <w:pPr>
              <w:pStyle w:val="TableParagraph"/>
              <w:ind w:left="496" w:right="431"/>
              <w:jc w:val="center"/>
              <w:rPr>
                <w:sz w:val="18"/>
              </w:rPr>
            </w:pPr>
            <w:r>
              <w:rPr>
                <w:color w:val="231F20"/>
                <w:sz w:val="18"/>
              </w:rPr>
              <w:t>6.54</w:t>
            </w:r>
          </w:p>
        </w:tc>
        <w:tc>
          <w:tcPr>
            <w:tcW w:w="1817" w:type="dxa"/>
          </w:tcPr>
          <w:p w14:paraId="2CA0A3C7" w14:textId="77777777" w:rsidR="003B7CDB" w:rsidRDefault="00000000">
            <w:pPr>
              <w:pStyle w:val="TableParagraph"/>
              <w:ind w:left="472" w:right="494"/>
              <w:jc w:val="center"/>
              <w:rPr>
                <w:sz w:val="18"/>
              </w:rPr>
            </w:pPr>
            <w:r>
              <w:rPr>
                <w:color w:val="231F20"/>
                <w:sz w:val="18"/>
              </w:rPr>
              <w:t>1.78–24.04</w:t>
            </w:r>
          </w:p>
        </w:tc>
        <w:tc>
          <w:tcPr>
            <w:tcW w:w="1860" w:type="dxa"/>
          </w:tcPr>
          <w:p w14:paraId="29B7C65C" w14:textId="77777777" w:rsidR="003B7CDB" w:rsidRDefault="00000000">
            <w:pPr>
              <w:pStyle w:val="TableParagraph"/>
              <w:ind w:left="597" w:right="2"/>
              <w:jc w:val="center"/>
              <w:rPr>
                <w:sz w:val="18"/>
              </w:rPr>
            </w:pPr>
            <w:r>
              <w:rPr>
                <w:color w:val="231F20"/>
                <w:sz w:val="18"/>
              </w:rPr>
              <w:t>0.005</w:t>
            </w:r>
          </w:p>
        </w:tc>
      </w:tr>
      <w:tr w:rsidR="003B7CDB" w14:paraId="7099EACC" w14:textId="77777777">
        <w:trPr>
          <w:trHeight w:val="226"/>
        </w:trPr>
        <w:tc>
          <w:tcPr>
            <w:tcW w:w="2447" w:type="dxa"/>
          </w:tcPr>
          <w:p w14:paraId="10A5268F" w14:textId="77777777" w:rsidR="003B7CDB" w:rsidRDefault="00000000">
            <w:pPr>
              <w:pStyle w:val="TableParagraph"/>
              <w:rPr>
                <w:sz w:val="18"/>
              </w:rPr>
            </w:pPr>
            <w:r>
              <w:rPr>
                <w:color w:val="231F20"/>
                <w:sz w:val="18"/>
              </w:rPr>
              <w:t>Op time (&gt; 4 h)</w:t>
            </w:r>
          </w:p>
        </w:tc>
        <w:tc>
          <w:tcPr>
            <w:tcW w:w="2501" w:type="dxa"/>
          </w:tcPr>
          <w:p w14:paraId="2AC4ED67" w14:textId="77777777" w:rsidR="003B7CDB" w:rsidRDefault="00000000">
            <w:pPr>
              <w:pStyle w:val="TableParagraph"/>
              <w:ind w:left="605"/>
              <w:rPr>
                <w:sz w:val="18"/>
              </w:rPr>
            </w:pPr>
            <w:r>
              <w:rPr>
                <w:color w:val="231F20"/>
                <w:sz w:val="18"/>
              </w:rPr>
              <w:t>6.8 (2.0–23.5)</w:t>
            </w:r>
          </w:p>
        </w:tc>
        <w:tc>
          <w:tcPr>
            <w:tcW w:w="1460" w:type="dxa"/>
          </w:tcPr>
          <w:p w14:paraId="5FD45DC2" w14:textId="77777777" w:rsidR="003B7CDB" w:rsidRDefault="00000000">
            <w:pPr>
              <w:pStyle w:val="TableParagraph"/>
              <w:ind w:left="496" w:right="431"/>
              <w:jc w:val="center"/>
              <w:rPr>
                <w:sz w:val="18"/>
              </w:rPr>
            </w:pPr>
            <w:r>
              <w:rPr>
                <w:color w:val="231F20"/>
                <w:sz w:val="18"/>
              </w:rPr>
              <w:t>8.35</w:t>
            </w:r>
          </w:p>
        </w:tc>
        <w:tc>
          <w:tcPr>
            <w:tcW w:w="1817" w:type="dxa"/>
          </w:tcPr>
          <w:p w14:paraId="711DD768" w14:textId="77777777" w:rsidR="003B7CDB" w:rsidRDefault="00000000">
            <w:pPr>
              <w:pStyle w:val="TableParagraph"/>
              <w:ind w:left="472" w:right="494"/>
              <w:jc w:val="center"/>
              <w:rPr>
                <w:sz w:val="18"/>
              </w:rPr>
            </w:pPr>
            <w:r>
              <w:rPr>
                <w:color w:val="231F20"/>
                <w:sz w:val="18"/>
              </w:rPr>
              <w:t>1.31–53.18</w:t>
            </w:r>
          </w:p>
        </w:tc>
        <w:tc>
          <w:tcPr>
            <w:tcW w:w="1860" w:type="dxa"/>
          </w:tcPr>
          <w:p w14:paraId="20DD9B42" w14:textId="77777777" w:rsidR="003B7CDB" w:rsidRDefault="00000000">
            <w:pPr>
              <w:pStyle w:val="TableParagraph"/>
              <w:ind w:left="507" w:right="2"/>
              <w:jc w:val="center"/>
              <w:rPr>
                <w:sz w:val="18"/>
              </w:rPr>
            </w:pPr>
            <w:r>
              <w:rPr>
                <w:color w:val="231F20"/>
                <w:sz w:val="18"/>
              </w:rPr>
              <w:t>0.02</w:t>
            </w:r>
          </w:p>
        </w:tc>
      </w:tr>
      <w:tr w:rsidR="003B7CDB" w14:paraId="43105288" w14:textId="77777777">
        <w:trPr>
          <w:trHeight w:val="226"/>
        </w:trPr>
        <w:tc>
          <w:tcPr>
            <w:tcW w:w="2447" w:type="dxa"/>
          </w:tcPr>
          <w:p w14:paraId="5BD17A4F" w14:textId="77777777" w:rsidR="003B7CDB" w:rsidRDefault="00000000">
            <w:pPr>
              <w:pStyle w:val="TableParagraph"/>
              <w:rPr>
                <w:sz w:val="18"/>
              </w:rPr>
            </w:pPr>
            <w:r>
              <w:rPr>
                <w:color w:val="231F20"/>
                <w:sz w:val="18"/>
              </w:rPr>
              <w:t>HIV</w:t>
            </w:r>
          </w:p>
        </w:tc>
        <w:tc>
          <w:tcPr>
            <w:tcW w:w="2501" w:type="dxa"/>
          </w:tcPr>
          <w:p w14:paraId="0E4E1F9D" w14:textId="77777777" w:rsidR="003B7CDB" w:rsidRDefault="00000000">
            <w:pPr>
              <w:pStyle w:val="TableParagraph"/>
              <w:ind w:left="605"/>
              <w:rPr>
                <w:sz w:val="18"/>
              </w:rPr>
            </w:pPr>
            <w:r>
              <w:rPr>
                <w:color w:val="231F20"/>
                <w:sz w:val="18"/>
              </w:rPr>
              <w:t>5.86 (2.21–15.52)</w:t>
            </w:r>
          </w:p>
        </w:tc>
        <w:tc>
          <w:tcPr>
            <w:tcW w:w="1460" w:type="dxa"/>
          </w:tcPr>
          <w:p w14:paraId="661F87A0" w14:textId="77777777" w:rsidR="003B7CDB" w:rsidRDefault="00000000">
            <w:pPr>
              <w:pStyle w:val="TableParagraph"/>
              <w:ind w:left="445" w:right="467"/>
              <w:jc w:val="center"/>
              <w:rPr>
                <w:sz w:val="18"/>
              </w:rPr>
            </w:pPr>
            <w:r>
              <w:rPr>
                <w:color w:val="231F20"/>
                <w:sz w:val="18"/>
              </w:rPr>
              <w:t>13.29</w:t>
            </w:r>
          </w:p>
        </w:tc>
        <w:tc>
          <w:tcPr>
            <w:tcW w:w="1817" w:type="dxa"/>
          </w:tcPr>
          <w:p w14:paraId="62A2EACD" w14:textId="77777777" w:rsidR="003B7CDB" w:rsidRDefault="00000000">
            <w:pPr>
              <w:pStyle w:val="TableParagraph"/>
              <w:ind w:left="472" w:right="494"/>
              <w:jc w:val="center"/>
              <w:rPr>
                <w:sz w:val="18"/>
              </w:rPr>
            </w:pPr>
            <w:r>
              <w:rPr>
                <w:color w:val="231F20"/>
                <w:sz w:val="18"/>
              </w:rPr>
              <w:t>3.63–48.63</w:t>
            </w:r>
          </w:p>
        </w:tc>
        <w:tc>
          <w:tcPr>
            <w:tcW w:w="1860" w:type="dxa"/>
          </w:tcPr>
          <w:p w14:paraId="1F16A6F9" w14:textId="77777777" w:rsidR="003B7CDB" w:rsidRDefault="00000000">
            <w:pPr>
              <w:pStyle w:val="TableParagraph"/>
              <w:ind w:left="496" w:right="2"/>
              <w:jc w:val="center"/>
              <w:rPr>
                <w:sz w:val="18"/>
              </w:rPr>
            </w:pPr>
            <w:r>
              <w:rPr>
                <w:color w:val="231F20"/>
                <w:sz w:val="18"/>
              </w:rPr>
              <w:t>&lt;0.001</w:t>
            </w:r>
          </w:p>
        </w:tc>
      </w:tr>
      <w:tr w:rsidR="003B7CDB" w14:paraId="58CE39D2" w14:textId="77777777">
        <w:trPr>
          <w:trHeight w:val="226"/>
        </w:trPr>
        <w:tc>
          <w:tcPr>
            <w:tcW w:w="2447" w:type="dxa"/>
          </w:tcPr>
          <w:p w14:paraId="643B0E76" w14:textId="77777777" w:rsidR="003B7CDB" w:rsidRDefault="00000000">
            <w:pPr>
              <w:pStyle w:val="TableParagraph"/>
              <w:rPr>
                <w:sz w:val="18"/>
              </w:rPr>
            </w:pPr>
            <w:r>
              <w:rPr>
                <w:color w:val="231F20"/>
                <w:sz w:val="18"/>
              </w:rPr>
              <w:t>GI perforation repair</w:t>
            </w:r>
          </w:p>
        </w:tc>
        <w:tc>
          <w:tcPr>
            <w:tcW w:w="2501" w:type="dxa"/>
          </w:tcPr>
          <w:p w14:paraId="48A6A3A7" w14:textId="77777777" w:rsidR="003B7CDB" w:rsidRDefault="00000000">
            <w:pPr>
              <w:pStyle w:val="TableParagraph"/>
              <w:ind w:left="515"/>
              <w:rPr>
                <w:sz w:val="18"/>
              </w:rPr>
            </w:pPr>
            <w:r>
              <w:rPr>
                <w:color w:val="231F20"/>
                <w:sz w:val="18"/>
              </w:rPr>
              <w:t>35.7 (11.87–107.51)</w:t>
            </w:r>
          </w:p>
        </w:tc>
        <w:tc>
          <w:tcPr>
            <w:tcW w:w="1460" w:type="dxa"/>
          </w:tcPr>
          <w:p w14:paraId="3BE10EE4" w14:textId="77777777" w:rsidR="003B7CDB" w:rsidRDefault="00000000">
            <w:pPr>
              <w:pStyle w:val="TableParagraph"/>
              <w:ind w:left="496" w:right="431"/>
              <w:jc w:val="center"/>
              <w:rPr>
                <w:sz w:val="18"/>
              </w:rPr>
            </w:pPr>
            <w:r>
              <w:rPr>
                <w:color w:val="231F20"/>
                <w:sz w:val="18"/>
              </w:rPr>
              <w:t>9.69</w:t>
            </w:r>
          </w:p>
        </w:tc>
        <w:tc>
          <w:tcPr>
            <w:tcW w:w="1817" w:type="dxa"/>
          </w:tcPr>
          <w:p w14:paraId="440516C5" w14:textId="77777777" w:rsidR="003B7CDB" w:rsidRDefault="00000000">
            <w:pPr>
              <w:pStyle w:val="TableParagraph"/>
              <w:ind w:left="382" w:right="494"/>
              <w:jc w:val="center"/>
              <w:rPr>
                <w:sz w:val="18"/>
              </w:rPr>
            </w:pPr>
            <w:r>
              <w:rPr>
                <w:color w:val="231F20"/>
                <w:sz w:val="18"/>
              </w:rPr>
              <w:t>2.4–39.24</w:t>
            </w:r>
          </w:p>
        </w:tc>
        <w:tc>
          <w:tcPr>
            <w:tcW w:w="1860" w:type="dxa"/>
          </w:tcPr>
          <w:p w14:paraId="12476A85" w14:textId="77777777" w:rsidR="003B7CDB" w:rsidRDefault="00000000">
            <w:pPr>
              <w:pStyle w:val="TableParagraph"/>
              <w:ind w:left="597" w:right="2"/>
              <w:jc w:val="center"/>
              <w:rPr>
                <w:sz w:val="18"/>
              </w:rPr>
            </w:pPr>
            <w:r>
              <w:rPr>
                <w:color w:val="231F20"/>
                <w:sz w:val="18"/>
              </w:rPr>
              <w:t>0.001</w:t>
            </w:r>
          </w:p>
        </w:tc>
      </w:tr>
      <w:tr w:rsidR="003B7CDB" w14:paraId="0EA7346D" w14:textId="77777777">
        <w:trPr>
          <w:trHeight w:val="221"/>
        </w:trPr>
        <w:tc>
          <w:tcPr>
            <w:tcW w:w="2447" w:type="dxa"/>
            <w:tcBorders>
              <w:bottom w:val="single" w:sz="8" w:space="0" w:color="2E3092"/>
            </w:tcBorders>
          </w:tcPr>
          <w:p w14:paraId="7A8D0E65" w14:textId="77777777" w:rsidR="003B7CDB" w:rsidRDefault="00000000">
            <w:pPr>
              <w:pStyle w:val="TableParagraph"/>
              <w:spacing w:line="197" w:lineRule="exact"/>
              <w:rPr>
                <w:sz w:val="18"/>
              </w:rPr>
            </w:pPr>
            <w:r>
              <w:rPr>
                <w:color w:val="231F20"/>
                <w:sz w:val="18"/>
              </w:rPr>
              <w:t>CS</w:t>
            </w:r>
          </w:p>
        </w:tc>
        <w:tc>
          <w:tcPr>
            <w:tcW w:w="2501" w:type="dxa"/>
            <w:tcBorders>
              <w:bottom w:val="single" w:sz="8" w:space="0" w:color="2E3092"/>
            </w:tcBorders>
          </w:tcPr>
          <w:p w14:paraId="106E221E" w14:textId="77777777" w:rsidR="003B7CDB" w:rsidRDefault="00000000">
            <w:pPr>
              <w:pStyle w:val="TableParagraph"/>
              <w:spacing w:line="197" w:lineRule="exact"/>
              <w:ind w:left="605"/>
              <w:rPr>
                <w:sz w:val="18"/>
              </w:rPr>
            </w:pPr>
            <w:r>
              <w:rPr>
                <w:color w:val="231F20"/>
                <w:sz w:val="18"/>
              </w:rPr>
              <w:t>0.24 (0.08–0.92)</w:t>
            </w:r>
          </w:p>
        </w:tc>
        <w:tc>
          <w:tcPr>
            <w:tcW w:w="1460" w:type="dxa"/>
            <w:tcBorders>
              <w:bottom w:val="single" w:sz="8" w:space="0" w:color="2E3092"/>
            </w:tcBorders>
          </w:tcPr>
          <w:p w14:paraId="6C1FA240" w14:textId="77777777" w:rsidR="003B7CDB" w:rsidRDefault="00000000">
            <w:pPr>
              <w:pStyle w:val="TableParagraph"/>
              <w:spacing w:line="197" w:lineRule="exact"/>
              <w:ind w:left="496" w:right="431"/>
              <w:jc w:val="center"/>
              <w:rPr>
                <w:sz w:val="18"/>
              </w:rPr>
            </w:pPr>
            <w:r>
              <w:rPr>
                <w:color w:val="231F20"/>
                <w:sz w:val="18"/>
              </w:rPr>
              <w:t>1.18</w:t>
            </w:r>
          </w:p>
        </w:tc>
        <w:tc>
          <w:tcPr>
            <w:tcW w:w="1817" w:type="dxa"/>
            <w:tcBorders>
              <w:bottom w:val="single" w:sz="8" w:space="0" w:color="2E3092"/>
            </w:tcBorders>
          </w:tcPr>
          <w:p w14:paraId="14A06AC9" w14:textId="77777777" w:rsidR="003B7CDB" w:rsidRDefault="00000000">
            <w:pPr>
              <w:pStyle w:val="TableParagraph"/>
              <w:spacing w:line="197" w:lineRule="exact"/>
              <w:ind w:left="292" w:right="494"/>
              <w:jc w:val="center"/>
              <w:rPr>
                <w:sz w:val="18"/>
              </w:rPr>
            </w:pPr>
            <w:r>
              <w:rPr>
                <w:color w:val="231F20"/>
                <w:sz w:val="18"/>
              </w:rPr>
              <w:t>0.24–5.9</w:t>
            </w:r>
          </w:p>
        </w:tc>
        <w:tc>
          <w:tcPr>
            <w:tcW w:w="1860" w:type="dxa"/>
            <w:tcBorders>
              <w:bottom w:val="single" w:sz="8" w:space="0" w:color="2E3092"/>
            </w:tcBorders>
          </w:tcPr>
          <w:p w14:paraId="692D6C78" w14:textId="77777777" w:rsidR="003B7CDB" w:rsidRDefault="00000000">
            <w:pPr>
              <w:pStyle w:val="TableParagraph"/>
              <w:spacing w:line="197" w:lineRule="exact"/>
              <w:ind w:left="507" w:right="2"/>
              <w:jc w:val="center"/>
              <w:rPr>
                <w:sz w:val="18"/>
              </w:rPr>
            </w:pPr>
            <w:r>
              <w:rPr>
                <w:color w:val="231F20"/>
                <w:sz w:val="18"/>
              </w:rPr>
              <w:t>0.84</w:t>
            </w:r>
          </w:p>
        </w:tc>
      </w:tr>
    </w:tbl>
    <w:p w14:paraId="3F93049A" w14:textId="77777777" w:rsidR="003B7CDB" w:rsidRDefault="00000000">
      <w:pPr>
        <w:spacing w:before="82"/>
        <w:ind w:left="117"/>
        <w:rPr>
          <w:sz w:val="18"/>
        </w:rPr>
      </w:pPr>
      <w:r>
        <w:rPr>
          <w:color w:val="231F20"/>
          <w:sz w:val="18"/>
        </w:rPr>
        <w:t>CS = caesarean section, GI = gastrointestinal, ASA = American Society of Anesthesiology</w:t>
      </w:r>
    </w:p>
    <w:p w14:paraId="06245AF8" w14:textId="286C07C1" w:rsidR="003B7CDB" w:rsidRDefault="00035428">
      <w:pPr>
        <w:pStyle w:val="BodyText"/>
        <w:rPr>
          <w:sz w:val="22"/>
        </w:rPr>
      </w:pPr>
      <w:r>
        <w:rPr>
          <w:noProof/>
        </w:rPr>
        <mc:AlternateContent>
          <mc:Choice Requires="wps">
            <w:drawing>
              <wp:anchor distT="0" distB="0" distL="0" distR="0" simplePos="0" relativeHeight="487595520" behindDoc="1" locked="0" layoutInCell="1" allowOverlap="1" wp14:anchorId="02582683" wp14:editId="1A9A318F">
                <wp:simplePos x="0" y="0"/>
                <wp:positionH relativeFrom="page">
                  <wp:posOffset>687705</wp:posOffset>
                </wp:positionH>
                <wp:positionV relativeFrom="paragraph">
                  <wp:posOffset>192405</wp:posOffset>
                </wp:positionV>
                <wp:extent cx="6400800" cy="1270"/>
                <wp:effectExtent l="0" t="0" r="0" b="0"/>
                <wp:wrapTopAndBottom/>
                <wp:docPr id="16" name="Freeform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3 1083"/>
                            <a:gd name="T1" fmla="*/ T0 w 10080"/>
                            <a:gd name="T2" fmla="+- 0 11163 1083"/>
                            <a:gd name="T3" fmla="*/ T2 w 10080"/>
                          </a:gdLst>
                          <a:ahLst/>
                          <a:cxnLst>
                            <a:cxn ang="0">
                              <a:pos x="T1" y="0"/>
                            </a:cxn>
                            <a:cxn ang="0">
                              <a:pos x="T3" y="0"/>
                            </a:cxn>
                          </a:cxnLst>
                          <a:rect l="0" t="0" r="r" b="b"/>
                          <a:pathLst>
                            <a:path w="10080">
                              <a:moveTo>
                                <a:pt x="0" y="0"/>
                              </a:moveTo>
                              <a:lnTo>
                                <a:pt x="10080" y="0"/>
                              </a:lnTo>
                            </a:path>
                          </a:pathLst>
                        </a:custGeom>
                        <a:noFill/>
                        <a:ln w="12700">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D366F1" id="Freeform 7" o:spid="_x0000_s1026" style="position:absolute;margin-left:54.15pt;margin-top:15.15pt;width:7in;height:.1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5enmgIAAJ0FAAAOAAAAZHJzL2Uyb0RvYy54bWysVNtu2zAMfR+wfxD0uKH1pVmbGnGKoWmH&#10;Ad0FaPYBiizHxmRRk5Q47dePkuzUy7aXYS8GZVKHh4cUFzeHTpK9MLYFVdLsPKVEKA5Vq7Yl/ba+&#10;P5tTYh1TFZOgREmfhKU3y9evFr0uRA4NyEoYgiDKFr0uaeOcLpLE8kZ0zJ6DFgqdNZiOOTyabVIZ&#10;1iN6J5M8TS+THkylDXBhLf5dRSddBvy6Ftx9qWsrHJElRW4ufE34bvw3WS5YsTVMNy0faLB/YNGx&#10;VmHSI9SKOUZ2pv0Nqmu5AQu1O+fQJVDXLRehBqwmS0+qeWyYFqEWFMfqo0z2/8Hyz/tH/dV46lY/&#10;AP9uUZGk17Y4evzBYgzZ9J+gwh6ynYNQ7KE2nb+JZZBD0PTpqKk4OMLx5+UsTecpSs/Rl+VXQfKE&#10;FeNdvrPug4CAw/YP1sWOVGgFPSuiWIdJ1whRdxKb8/aMpCRL5xfhM3TwGJaNYW8Ssk5Jj0GY/zQq&#10;H6MiWJZd/hntYozzaPkUDUvYjiRZM/LmBzUQR4sw/wjSIJUG6yVaI71RI0TAIF/kX2Ix+WlsvDOk&#10;MDjdp3NtKMG53sR6NXOemU/hTdJjB4Ia/k8He7GG4HMn3cMsL16pplHx/pRX9OMVnwJnJxohrWc7&#10;aa+C+1bK0F+pAhkchyiPBdlW3uv5WLPd3EpD9gwfbX53kV7nvh5E+yVMG+tWzDYxLrhi2QZ2qgpp&#10;GsGqu8F2rJXRRiCJuocp94Ptl4UtNlA94ZAbiDsCdxoaDZhnSnrcDyW1P3bMCErkR4UP8DqbzfxC&#10;CYfZu6scD2bq2Uw9THGEKqmjOBTevHVxCe20abcNZsrCmCh4j4+rbv0rCPwiq+GAOyDIMOwrv2Sm&#10;5xD1slWXPwEAAP//AwBQSwMEFAAGAAgAAAAhAF0jW8fgAAAACgEAAA8AAABkcnMvZG93bnJldi54&#10;bWxMj09PwzAMxe9IfIfISFwmlnQTU1WaToCEuPBHK0zjmDWmrdY4VZNt5dvjnuBkP/vp+ed8PbpO&#10;nHAIrScNyVyBQKq8banW8PnxdJOCCNGQNZ0n1PCDAdbF5UVuMuvPtMFTGWvBIRQyo6GJsc+kDFWD&#10;zoS575F49+0HZyLLoZZ2MGcOd51cKLWSzrTEFxrT42OD1aE8Og1vz4fUJbP24b1c7L62M7d5bV5G&#10;ra+vxvs7EBHH+GeGCZ/RoWCmvT+SDaJjrdIlWzUsFdfJkCQr7vbT5BZkkcv/LxS/AAAA//8DAFBL&#10;AQItABQABgAIAAAAIQC2gziS/gAAAOEBAAATAAAAAAAAAAAAAAAAAAAAAABbQ29udGVudF9UeXBl&#10;c10ueG1sUEsBAi0AFAAGAAgAAAAhADj9If/WAAAAlAEAAAsAAAAAAAAAAAAAAAAALwEAAF9yZWxz&#10;Ly5yZWxzUEsBAi0AFAAGAAgAAAAhAJTnl6eaAgAAnQUAAA4AAAAAAAAAAAAAAAAALgIAAGRycy9l&#10;Mm9Eb2MueG1sUEsBAi0AFAAGAAgAAAAhAF0jW8fgAAAACgEAAA8AAAAAAAAAAAAAAAAA9AQAAGRy&#10;cy9kb3ducmV2LnhtbFBLBQYAAAAABAAEAPMAAAABBgAAAAA=&#10;" path="m,l10080,e" filled="f" strokecolor="#2e3092" strokeweight="1pt">
                <v:path arrowok="t" o:connecttype="custom" o:connectlocs="0,0;6400800,0" o:connectangles="0,0"/>
                <w10:wrap type="topAndBottom" anchorx="page"/>
              </v:shape>
            </w:pict>
          </mc:Fallback>
        </mc:AlternateContent>
      </w:r>
    </w:p>
    <w:p w14:paraId="3BC29976" w14:textId="77777777" w:rsidR="003B7CDB" w:rsidRDefault="00000000">
      <w:pPr>
        <w:pStyle w:val="Heading3"/>
        <w:spacing w:after="27" w:line="214" w:lineRule="exact"/>
        <w:ind w:left="1911" w:right="1906"/>
      </w:pPr>
      <w:r>
        <w:rPr>
          <w:color w:val="2E3092"/>
          <w:spacing w:val="-5"/>
        </w:rPr>
        <w:t xml:space="preserve">Table </w:t>
      </w:r>
      <w:r>
        <w:rPr>
          <w:color w:val="2E3092"/>
        </w:rPr>
        <w:t>6: Effect of SSI on post-operative hospital</w:t>
      </w:r>
      <w:r>
        <w:rPr>
          <w:color w:val="2E3092"/>
          <w:spacing w:val="-24"/>
        </w:rPr>
        <w:t xml:space="preserve"> </w:t>
      </w:r>
      <w:r>
        <w:rPr>
          <w:color w:val="2E3092"/>
          <w:spacing w:val="-3"/>
        </w:rPr>
        <w:t>stay</w:t>
      </w:r>
    </w:p>
    <w:tbl>
      <w:tblPr>
        <w:tblW w:w="0" w:type="auto"/>
        <w:tblInd w:w="125" w:type="dxa"/>
        <w:tblLayout w:type="fixed"/>
        <w:tblCellMar>
          <w:left w:w="0" w:type="dxa"/>
          <w:right w:w="0" w:type="dxa"/>
        </w:tblCellMar>
        <w:tblLook w:val="01E0" w:firstRow="1" w:lastRow="1" w:firstColumn="1" w:lastColumn="1" w:noHBand="0" w:noVBand="0"/>
      </w:tblPr>
      <w:tblGrid>
        <w:gridCol w:w="2154"/>
        <w:gridCol w:w="2255"/>
        <w:gridCol w:w="2210"/>
        <w:gridCol w:w="2300"/>
        <w:gridCol w:w="1167"/>
      </w:tblGrid>
      <w:tr w:rsidR="003B7CDB" w14:paraId="7C06C1E3" w14:textId="77777777">
        <w:trPr>
          <w:trHeight w:val="221"/>
        </w:trPr>
        <w:tc>
          <w:tcPr>
            <w:tcW w:w="2154" w:type="dxa"/>
            <w:tcBorders>
              <w:top w:val="single" w:sz="8" w:space="0" w:color="2E3092"/>
              <w:bottom w:val="single" w:sz="4" w:space="0" w:color="2E3092"/>
            </w:tcBorders>
          </w:tcPr>
          <w:p w14:paraId="338614A4" w14:textId="77777777" w:rsidR="003B7CDB" w:rsidRDefault="00000000">
            <w:pPr>
              <w:pStyle w:val="TableParagraph"/>
              <w:spacing w:before="0" w:line="195" w:lineRule="exact"/>
              <w:ind w:left="4"/>
              <w:rPr>
                <w:b/>
                <w:sz w:val="18"/>
              </w:rPr>
            </w:pPr>
            <w:r>
              <w:rPr>
                <w:b/>
                <w:color w:val="231F20"/>
                <w:sz w:val="18"/>
              </w:rPr>
              <w:t>Variable</w:t>
            </w:r>
          </w:p>
        </w:tc>
        <w:tc>
          <w:tcPr>
            <w:tcW w:w="2255" w:type="dxa"/>
            <w:tcBorders>
              <w:top w:val="single" w:sz="8" w:space="0" w:color="2E3092"/>
              <w:bottom w:val="single" w:sz="4" w:space="0" w:color="2E3092"/>
            </w:tcBorders>
          </w:tcPr>
          <w:p w14:paraId="39D2AA13" w14:textId="77777777" w:rsidR="003B7CDB" w:rsidRDefault="00000000">
            <w:pPr>
              <w:pStyle w:val="TableParagraph"/>
              <w:spacing w:before="0" w:line="195" w:lineRule="exact"/>
              <w:ind w:left="552" w:right="533"/>
              <w:jc w:val="center"/>
              <w:rPr>
                <w:b/>
                <w:sz w:val="18"/>
              </w:rPr>
            </w:pPr>
            <w:r>
              <w:rPr>
                <w:b/>
                <w:color w:val="231F20"/>
                <w:sz w:val="18"/>
              </w:rPr>
              <w:t>Total</w:t>
            </w:r>
          </w:p>
        </w:tc>
        <w:tc>
          <w:tcPr>
            <w:tcW w:w="2210" w:type="dxa"/>
            <w:tcBorders>
              <w:top w:val="single" w:sz="8" w:space="0" w:color="2E3092"/>
              <w:bottom w:val="single" w:sz="4" w:space="0" w:color="2E3092"/>
            </w:tcBorders>
          </w:tcPr>
          <w:p w14:paraId="61D37437" w14:textId="77777777" w:rsidR="003B7CDB" w:rsidRDefault="00000000">
            <w:pPr>
              <w:pStyle w:val="TableParagraph"/>
              <w:spacing w:before="0" w:line="195" w:lineRule="exact"/>
              <w:ind w:left="744" w:right="858"/>
              <w:jc w:val="center"/>
              <w:rPr>
                <w:b/>
                <w:sz w:val="18"/>
              </w:rPr>
            </w:pPr>
            <w:r>
              <w:rPr>
                <w:b/>
                <w:color w:val="231F20"/>
                <w:sz w:val="18"/>
              </w:rPr>
              <w:t>SSI no</w:t>
            </w:r>
          </w:p>
        </w:tc>
        <w:tc>
          <w:tcPr>
            <w:tcW w:w="2300" w:type="dxa"/>
            <w:tcBorders>
              <w:top w:val="single" w:sz="8" w:space="0" w:color="2E3092"/>
              <w:bottom w:val="single" w:sz="4" w:space="0" w:color="2E3092"/>
            </w:tcBorders>
          </w:tcPr>
          <w:p w14:paraId="081E4F9B" w14:textId="77777777" w:rsidR="003B7CDB" w:rsidRDefault="00000000">
            <w:pPr>
              <w:pStyle w:val="TableParagraph"/>
              <w:spacing w:before="0" w:line="195" w:lineRule="exact"/>
              <w:ind w:left="795" w:right="909"/>
              <w:jc w:val="center"/>
              <w:rPr>
                <w:b/>
                <w:sz w:val="18"/>
              </w:rPr>
            </w:pPr>
            <w:r>
              <w:rPr>
                <w:b/>
                <w:color w:val="231F20"/>
                <w:sz w:val="18"/>
              </w:rPr>
              <w:t>SSI yes</w:t>
            </w:r>
          </w:p>
        </w:tc>
        <w:tc>
          <w:tcPr>
            <w:tcW w:w="1167" w:type="dxa"/>
            <w:tcBorders>
              <w:top w:val="single" w:sz="8" w:space="0" w:color="2E3092"/>
              <w:bottom w:val="single" w:sz="4" w:space="0" w:color="2E3092"/>
            </w:tcBorders>
          </w:tcPr>
          <w:p w14:paraId="0DE096D2" w14:textId="77777777" w:rsidR="003B7CDB" w:rsidRDefault="00000000">
            <w:pPr>
              <w:pStyle w:val="TableParagraph"/>
              <w:spacing w:before="0" w:line="195" w:lineRule="exact"/>
              <w:ind w:right="19"/>
              <w:jc w:val="right"/>
              <w:rPr>
                <w:b/>
                <w:sz w:val="18"/>
              </w:rPr>
            </w:pPr>
            <w:r>
              <w:rPr>
                <w:b/>
                <w:i/>
                <w:color w:val="231F20"/>
                <w:sz w:val="18"/>
              </w:rPr>
              <w:t>P</w:t>
            </w:r>
            <w:r>
              <w:rPr>
                <w:b/>
                <w:color w:val="231F20"/>
                <w:sz w:val="18"/>
              </w:rPr>
              <w:t>-value</w:t>
            </w:r>
          </w:p>
        </w:tc>
      </w:tr>
      <w:tr w:rsidR="003B7CDB" w14:paraId="65568E1F" w14:textId="77777777">
        <w:trPr>
          <w:trHeight w:val="270"/>
        </w:trPr>
        <w:tc>
          <w:tcPr>
            <w:tcW w:w="2154" w:type="dxa"/>
            <w:tcBorders>
              <w:top w:val="single" w:sz="4" w:space="0" w:color="2E3092"/>
              <w:bottom w:val="single" w:sz="8" w:space="0" w:color="2E3092"/>
            </w:tcBorders>
          </w:tcPr>
          <w:p w14:paraId="2A492C3C" w14:textId="77777777" w:rsidR="003B7CDB" w:rsidRDefault="00000000">
            <w:pPr>
              <w:pStyle w:val="TableParagraph"/>
              <w:spacing w:before="53" w:line="198" w:lineRule="exact"/>
              <w:ind w:left="4"/>
              <w:rPr>
                <w:sz w:val="18"/>
              </w:rPr>
            </w:pPr>
            <w:r>
              <w:rPr>
                <w:color w:val="231F20"/>
                <w:sz w:val="18"/>
              </w:rPr>
              <w:t>Post-op hospital stay*</w:t>
            </w:r>
          </w:p>
        </w:tc>
        <w:tc>
          <w:tcPr>
            <w:tcW w:w="2255" w:type="dxa"/>
            <w:tcBorders>
              <w:top w:val="single" w:sz="4" w:space="0" w:color="2E3092"/>
              <w:bottom w:val="single" w:sz="8" w:space="0" w:color="2E3092"/>
            </w:tcBorders>
          </w:tcPr>
          <w:p w14:paraId="5432BC8F" w14:textId="77777777" w:rsidR="003B7CDB" w:rsidRDefault="00000000">
            <w:pPr>
              <w:pStyle w:val="TableParagraph"/>
              <w:spacing w:before="53" w:line="198" w:lineRule="exact"/>
              <w:ind w:left="552" w:right="552"/>
              <w:jc w:val="center"/>
              <w:rPr>
                <w:sz w:val="18"/>
              </w:rPr>
            </w:pPr>
            <w:r>
              <w:rPr>
                <w:color w:val="231F20"/>
                <w:sz w:val="18"/>
              </w:rPr>
              <w:t>4.0 (3.0–8.0)</w:t>
            </w:r>
          </w:p>
        </w:tc>
        <w:tc>
          <w:tcPr>
            <w:tcW w:w="2210" w:type="dxa"/>
            <w:tcBorders>
              <w:top w:val="single" w:sz="4" w:space="0" w:color="2E3092"/>
              <w:bottom w:val="single" w:sz="8" w:space="0" w:color="2E3092"/>
            </w:tcBorders>
          </w:tcPr>
          <w:p w14:paraId="39788DB8" w14:textId="77777777" w:rsidR="003B7CDB" w:rsidRDefault="00000000">
            <w:pPr>
              <w:pStyle w:val="TableParagraph"/>
              <w:spacing w:before="53" w:line="198" w:lineRule="exact"/>
              <w:ind w:left="571"/>
              <w:rPr>
                <w:sz w:val="18"/>
              </w:rPr>
            </w:pPr>
            <w:r>
              <w:rPr>
                <w:color w:val="231F20"/>
                <w:sz w:val="18"/>
              </w:rPr>
              <w:t>4.0 (3.0–6.0)</w:t>
            </w:r>
          </w:p>
        </w:tc>
        <w:tc>
          <w:tcPr>
            <w:tcW w:w="2300" w:type="dxa"/>
            <w:tcBorders>
              <w:top w:val="single" w:sz="4" w:space="0" w:color="2E3092"/>
              <w:bottom w:val="single" w:sz="8" w:space="0" w:color="2E3092"/>
            </w:tcBorders>
          </w:tcPr>
          <w:p w14:paraId="60E1A887" w14:textId="77777777" w:rsidR="003B7CDB" w:rsidRDefault="00000000">
            <w:pPr>
              <w:pStyle w:val="TableParagraph"/>
              <w:spacing w:before="53" w:line="198" w:lineRule="exact"/>
              <w:ind w:left="526"/>
              <w:rPr>
                <w:sz w:val="18"/>
              </w:rPr>
            </w:pPr>
            <w:r>
              <w:rPr>
                <w:color w:val="231F20"/>
                <w:sz w:val="18"/>
              </w:rPr>
              <w:t>18.0 (9.5–25.5)</w:t>
            </w:r>
          </w:p>
        </w:tc>
        <w:tc>
          <w:tcPr>
            <w:tcW w:w="1167" w:type="dxa"/>
            <w:tcBorders>
              <w:top w:val="single" w:sz="4" w:space="0" w:color="2E3092"/>
              <w:bottom w:val="single" w:sz="8" w:space="0" w:color="2E3092"/>
            </w:tcBorders>
          </w:tcPr>
          <w:p w14:paraId="4C0B3755" w14:textId="77777777" w:rsidR="003B7CDB" w:rsidRDefault="00000000">
            <w:pPr>
              <w:pStyle w:val="TableParagraph"/>
              <w:spacing w:before="53" w:line="198" w:lineRule="exact"/>
              <w:ind w:right="87"/>
              <w:jc w:val="right"/>
              <w:rPr>
                <w:sz w:val="18"/>
              </w:rPr>
            </w:pPr>
            <w:r>
              <w:rPr>
                <w:color w:val="231F20"/>
                <w:sz w:val="18"/>
              </w:rPr>
              <w:t>&lt;0.001</w:t>
            </w:r>
          </w:p>
        </w:tc>
      </w:tr>
      <w:tr w:rsidR="003B7CDB" w14:paraId="2860BBCD" w14:textId="77777777">
        <w:trPr>
          <w:trHeight w:val="298"/>
        </w:trPr>
        <w:tc>
          <w:tcPr>
            <w:tcW w:w="2154" w:type="dxa"/>
            <w:tcBorders>
              <w:top w:val="single" w:sz="8" w:space="0" w:color="2E3092"/>
            </w:tcBorders>
          </w:tcPr>
          <w:p w14:paraId="449717B9" w14:textId="77777777" w:rsidR="003B7CDB" w:rsidRDefault="00000000">
            <w:pPr>
              <w:pStyle w:val="TableParagraph"/>
              <w:spacing w:before="92" w:line="187" w:lineRule="exact"/>
              <w:ind w:left="4"/>
              <w:rPr>
                <w:sz w:val="18"/>
              </w:rPr>
            </w:pPr>
            <w:r>
              <w:rPr>
                <w:color w:val="231F20"/>
                <w:sz w:val="18"/>
              </w:rPr>
              <w:t>*Median (IQR)</w:t>
            </w:r>
          </w:p>
        </w:tc>
        <w:tc>
          <w:tcPr>
            <w:tcW w:w="2255" w:type="dxa"/>
            <w:tcBorders>
              <w:top w:val="single" w:sz="8" w:space="0" w:color="2E3092"/>
            </w:tcBorders>
          </w:tcPr>
          <w:p w14:paraId="7375F397" w14:textId="77777777" w:rsidR="003B7CDB" w:rsidRDefault="003B7CDB">
            <w:pPr>
              <w:pStyle w:val="TableParagraph"/>
              <w:spacing w:before="0" w:line="240" w:lineRule="auto"/>
              <w:rPr>
                <w:sz w:val="18"/>
              </w:rPr>
            </w:pPr>
          </w:p>
        </w:tc>
        <w:tc>
          <w:tcPr>
            <w:tcW w:w="2210" w:type="dxa"/>
            <w:tcBorders>
              <w:top w:val="single" w:sz="8" w:space="0" w:color="2E3092"/>
            </w:tcBorders>
          </w:tcPr>
          <w:p w14:paraId="0F0ECA77" w14:textId="77777777" w:rsidR="003B7CDB" w:rsidRDefault="003B7CDB">
            <w:pPr>
              <w:pStyle w:val="TableParagraph"/>
              <w:spacing w:before="0" w:line="240" w:lineRule="auto"/>
              <w:rPr>
                <w:sz w:val="18"/>
              </w:rPr>
            </w:pPr>
          </w:p>
        </w:tc>
        <w:tc>
          <w:tcPr>
            <w:tcW w:w="2300" w:type="dxa"/>
            <w:tcBorders>
              <w:top w:val="single" w:sz="8" w:space="0" w:color="2E3092"/>
            </w:tcBorders>
          </w:tcPr>
          <w:p w14:paraId="4579EC34" w14:textId="77777777" w:rsidR="003B7CDB" w:rsidRDefault="003B7CDB">
            <w:pPr>
              <w:pStyle w:val="TableParagraph"/>
              <w:spacing w:before="0" w:line="240" w:lineRule="auto"/>
              <w:rPr>
                <w:sz w:val="18"/>
              </w:rPr>
            </w:pPr>
          </w:p>
        </w:tc>
        <w:tc>
          <w:tcPr>
            <w:tcW w:w="1167" w:type="dxa"/>
            <w:tcBorders>
              <w:top w:val="single" w:sz="8" w:space="0" w:color="2E3092"/>
            </w:tcBorders>
          </w:tcPr>
          <w:p w14:paraId="716770D6" w14:textId="77777777" w:rsidR="003B7CDB" w:rsidRDefault="003B7CDB">
            <w:pPr>
              <w:pStyle w:val="TableParagraph"/>
              <w:spacing w:before="0" w:line="240" w:lineRule="auto"/>
              <w:rPr>
                <w:sz w:val="18"/>
              </w:rPr>
            </w:pPr>
          </w:p>
        </w:tc>
      </w:tr>
      <w:tr w:rsidR="003B7CDB" w14:paraId="50625736" w14:textId="77777777">
        <w:trPr>
          <w:trHeight w:val="572"/>
        </w:trPr>
        <w:tc>
          <w:tcPr>
            <w:tcW w:w="10086" w:type="dxa"/>
            <w:gridSpan w:val="5"/>
          </w:tcPr>
          <w:p w14:paraId="22117D45" w14:textId="77777777" w:rsidR="003B7CDB" w:rsidRDefault="003B7CDB">
            <w:pPr>
              <w:pStyle w:val="TableParagraph"/>
              <w:spacing w:before="5" w:line="240" w:lineRule="auto"/>
              <w:rPr>
                <w:b/>
                <w:sz w:val="25"/>
              </w:rPr>
            </w:pPr>
          </w:p>
          <w:p w14:paraId="13FF72B9" w14:textId="76B41BF4" w:rsidR="003B7CDB" w:rsidRDefault="00035428">
            <w:pPr>
              <w:pStyle w:val="TableParagraph"/>
              <w:spacing w:before="0" w:line="20" w:lineRule="exact"/>
              <w:ind w:left="-6" w:right="-72"/>
              <w:rPr>
                <w:sz w:val="2"/>
              </w:rPr>
            </w:pPr>
            <w:r>
              <w:rPr>
                <w:noProof/>
                <w:sz w:val="2"/>
              </w:rPr>
              <mc:AlternateContent>
                <mc:Choice Requires="wpg">
                  <w:drawing>
                    <wp:inline distT="0" distB="0" distL="0" distR="0" wp14:anchorId="0ACA15A8" wp14:editId="6E881C57">
                      <wp:extent cx="6400800" cy="12700"/>
                      <wp:effectExtent l="12700" t="8255" r="6350" b="7620"/>
                      <wp:docPr id="1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15" name="Line 6"/>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329C6D4" id="Group 5"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wuwHgIAALUEAAAOAAAAZHJzL2Uyb0RvYy54bWyklEuP2yAQx++V+h2Q740fbdOtFWcPSTaX&#10;tI202w8wAWyjYkBA4uTbd8DOY7OXantBg+fBzO8Pnj0eO0kO3DqhVZXkkywhXFHNhGqq5PfL06eH&#10;hDgPioHUilfJibvkcf7xw6w3JS90qyXjlmAR5creVEnrvSnT1NGWd+Am2nCFzlrbDjxubZMyCz1W&#10;72RaZNk07bVlxmrKncOvy8GZzGP9uubU/6prxz2RVYK9+bjauO7Cms5nUDYWTCvo2Aa8o4sOhMJD&#10;L6WW4IHsrXhTqhPUaqdrP6G6S3VdC8rjDDhNnt1Ns7Z6b+IsTdk35oIJ0d5xendZ+vOwtubZbO3Q&#10;PZobTf845JL2pilv/WHfDMFk1//QDPWEvddx8GNtu1ACRyLHyPd04cuPnlD8OP2SZQ8ZykDRlxff&#10;0Iz8aYsivcmi7WrMy0PakFXElBTK4bzY49hT0Bwvkbtycv/H6bkFwyN+FzhsLREM+/6aEAUdzr4R&#10;ipNpGCEcjBELNWCkRzViJEovWlANj7VeTgbT8pCBjd+khI1DDf4Raz5yO3O94fMaD5TGOr/muiPB&#10;qBKJLUe54LBxPvRxDQnqKf0kpIyiSEX6s0rB5bQULHjjxja7hbTkAPiuitXn7HsRp7oLC4cuwbVD&#10;XKwwKI4XW7F4TMuBrUbbg5CDjW1JNVIKYAbEO81OW3umh0qPlxTfRpxkfMfh8d3uY9T1bzP/CwAA&#10;//8DAFBLAwQUAAYACAAAACEAZYF/CtoAAAAEAQAADwAAAGRycy9kb3ducmV2LnhtbEyPQWvCQBCF&#10;74X+h2UKvdXdWFokzUZEtCcpVAXpbcyOSTA7G7JrEv99117q5cHjDe99k81H24ieOl871pBMFAji&#10;wpmaSw373fplBsIHZIONY9JwJQ/z/PEhw9S4gb+p34ZSxBL2KWqoQmhTKX1RkUU/cS1xzE6usxii&#10;7UppOhxiuW3kVKl3abHmuFBhS8uKivP2YjV8DjgsXpNVvzmfltef3dvXYZOQ1s9P4+IDRKAx/B/D&#10;DT+iQx6Zju7CxotGQ3wk/OktU2oW/VHDVIHMM3kPn/8CAAD//wMAUEsBAi0AFAAGAAgAAAAhALaD&#10;OJL+AAAA4QEAABMAAAAAAAAAAAAAAAAAAAAAAFtDb250ZW50X1R5cGVzXS54bWxQSwECLQAUAAYA&#10;CAAAACEAOP0h/9YAAACUAQAACwAAAAAAAAAAAAAAAAAvAQAAX3JlbHMvLnJlbHNQSwECLQAUAAYA&#10;CAAAACEAiyMLsB4CAAC1BAAADgAAAAAAAAAAAAAAAAAuAgAAZHJzL2Uyb0RvYy54bWxQSwECLQAU&#10;AAYACAAAACEAZYF/CtoAAAAEAQAADwAAAAAAAAAAAAAAAAB4BAAAZHJzL2Rvd25yZXYueG1sUEsF&#10;BgAAAAAEAAQA8wAAAH8FAAAAAA==&#10;">
                      <v:line id="Line 6"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rrORwAAAANsAAAAPAAAAZHJzL2Rvd25yZXYueG1sRE9Na8JA&#10;EL0X+h+WKfRWN1VsS+omiGLx2ljxOmTHJDY7GzKrRn+9Wyh4m8f7nFk+uFadqJfGs4HXUQKKuPS2&#10;4crAz2b18gFKArLF1jMZuJBAnj0+zDC1/szfdCpCpWIIS4oG6hC6VGspa3IoI98RR27ve4chwr7S&#10;tsdzDHetHifJm3bYcGyosaNFTeVvcXQGtpN3aRbDanmYXndYFSRfy40Y8/w0zD9BBRrCXfzvXts4&#10;fwp/v8QDdHYDAAD//wMAUEsBAi0AFAAGAAgAAAAhANvh9svuAAAAhQEAABMAAAAAAAAAAAAAAAAA&#10;AAAAAFtDb250ZW50X1R5cGVzXS54bWxQSwECLQAUAAYACAAAACEAWvQsW78AAAAVAQAACwAAAAAA&#10;AAAAAAAAAAAfAQAAX3JlbHMvLnJlbHNQSwECLQAUAAYACAAAACEA9a6zkcAAAADbAAAADwAAAAAA&#10;AAAAAAAAAAAHAgAAZHJzL2Rvd25yZXYueG1sUEsFBgAAAAADAAMAtwAAAPQCAAAAAA==&#10;" strokecolor="#2e3092" strokeweight="1pt"/>
                      <w10:anchorlock/>
                    </v:group>
                  </w:pict>
                </mc:Fallback>
              </mc:AlternateContent>
            </w:r>
          </w:p>
          <w:p w14:paraId="49E0CE97" w14:textId="77777777" w:rsidR="003B7CDB" w:rsidRDefault="00000000">
            <w:pPr>
              <w:pStyle w:val="TableParagraph"/>
              <w:spacing w:before="13" w:line="227" w:lineRule="exact"/>
              <w:ind w:left="2771" w:right="2768"/>
              <w:jc w:val="center"/>
              <w:rPr>
                <w:b/>
                <w:sz w:val="20"/>
              </w:rPr>
            </w:pPr>
            <w:r>
              <w:rPr>
                <w:b/>
                <w:color w:val="2E3092"/>
                <w:sz w:val="20"/>
              </w:rPr>
              <w:t>Table 7: Post-operative hospital stay within SSI class</w:t>
            </w:r>
          </w:p>
        </w:tc>
      </w:tr>
      <w:tr w:rsidR="003B7CDB" w14:paraId="7F84D710" w14:textId="77777777">
        <w:trPr>
          <w:trHeight w:val="221"/>
        </w:trPr>
        <w:tc>
          <w:tcPr>
            <w:tcW w:w="2154" w:type="dxa"/>
            <w:tcBorders>
              <w:top w:val="single" w:sz="8" w:space="0" w:color="2E3092"/>
              <w:bottom w:val="single" w:sz="4" w:space="0" w:color="2E3092"/>
            </w:tcBorders>
          </w:tcPr>
          <w:p w14:paraId="67B8A315" w14:textId="77777777" w:rsidR="003B7CDB" w:rsidRDefault="00000000">
            <w:pPr>
              <w:pStyle w:val="TableParagraph"/>
              <w:spacing w:before="0" w:line="195" w:lineRule="exact"/>
              <w:ind w:left="4"/>
              <w:rPr>
                <w:b/>
                <w:sz w:val="18"/>
              </w:rPr>
            </w:pPr>
            <w:r>
              <w:rPr>
                <w:b/>
                <w:color w:val="231F20"/>
                <w:sz w:val="18"/>
              </w:rPr>
              <w:t>Variable</w:t>
            </w:r>
          </w:p>
        </w:tc>
        <w:tc>
          <w:tcPr>
            <w:tcW w:w="2255" w:type="dxa"/>
            <w:tcBorders>
              <w:top w:val="single" w:sz="8" w:space="0" w:color="2E3092"/>
              <w:bottom w:val="single" w:sz="4" w:space="0" w:color="2E3092"/>
            </w:tcBorders>
          </w:tcPr>
          <w:p w14:paraId="31554F1F" w14:textId="77777777" w:rsidR="003B7CDB" w:rsidRDefault="00000000">
            <w:pPr>
              <w:pStyle w:val="TableParagraph"/>
              <w:spacing w:before="0" w:line="195" w:lineRule="exact"/>
              <w:ind w:left="552" w:right="533"/>
              <w:jc w:val="center"/>
              <w:rPr>
                <w:b/>
                <w:sz w:val="18"/>
              </w:rPr>
            </w:pPr>
            <w:r>
              <w:rPr>
                <w:b/>
                <w:color w:val="231F20"/>
                <w:sz w:val="18"/>
              </w:rPr>
              <w:t>Superficial</w:t>
            </w:r>
          </w:p>
        </w:tc>
        <w:tc>
          <w:tcPr>
            <w:tcW w:w="2210" w:type="dxa"/>
            <w:tcBorders>
              <w:top w:val="single" w:sz="8" w:space="0" w:color="2E3092"/>
              <w:bottom w:val="single" w:sz="4" w:space="0" w:color="2E3092"/>
            </w:tcBorders>
          </w:tcPr>
          <w:p w14:paraId="30C920B8" w14:textId="77777777" w:rsidR="003B7CDB" w:rsidRDefault="00000000">
            <w:pPr>
              <w:pStyle w:val="TableParagraph"/>
              <w:spacing w:before="0" w:line="195" w:lineRule="exact"/>
              <w:ind w:left="775" w:right="712"/>
              <w:jc w:val="center"/>
              <w:rPr>
                <w:b/>
                <w:sz w:val="18"/>
              </w:rPr>
            </w:pPr>
            <w:r>
              <w:rPr>
                <w:b/>
                <w:color w:val="231F20"/>
                <w:sz w:val="18"/>
              </w:rPr>
              <w:t>Deep</w:t>
            </w:r>
          </w:p>
        </w:tc>
        <w:tc>
          <w:tcPr>
            <w:tcW w:w="2300" w:type="dxa"/>
            <w:tcBorders>
              <w:top w:val="single" w:sz="8" w:space="0" w:color="2E3092"/>
              <w:bottom w:val="single" w:sz="4" w:space="0" w:color="2E3092"/>
            </w:tcBorders>
          </w:tcPr>
          <w:p w14:paraId="2EF8FF1F" w14:textId="77777777" w:rsidR="003B7CDB" w:rsidRDefault="00000000">
            <w:pPr>
              <w:pStyle w:val="TableParagraph"/>
              <w:spacing w:before="0" w:line="195" w:lineRule="exact"/>
              <w:ind w:left="701"/>
              <w:rPr>
                <w:b/>
                <w:sz w:val="18"/>
              </w:rPr>
            </w:pPr>
            <w:r>
              <w:rPr>
                <w:b/>
                <w:color w:val="231F20"/>
                <w:sz w:val="18"/>
              </w:rPr>
              <w:t>Organ space</w:t>
            </w:r>
          </w:p>
        </w:tc>
        <w:tc>
          <w:tcPr>
            <w:tcW w:w="1167" w:type="dxa"/>
            <w:tcBorders>
              <w:top w:val="single" w:sz="8" w:space="0" w:color="2E3092"/>
              <w:bottom w:val="single" w:sz="4" w:space="0" w:color="2E3092"/>
            </w:tcBorders>
          </w:tcPr>
          <w:p w14:paraId="21601EA8" w14:textId="77777777" w:rsidR="003B7CDB" w:rsidRDefault="00000000">
            <w:pPr>
              <w:pStyle w:val="TableParagraph"/>
              <w:spacing w:before="0" w:line="195" w:lineRule="exact"/>
              <w:ind w:right="19"/>
              <w:jc w:val="right"/>
              <w:rPr>
                <w:b/>
                <w:sz w:val="18"/>
              </w:rPr>
            </w:pPr>
            <w:r>
              <w:rPr>
                <w:b/>
                <w:i/>
                <w:color w:val="231F20"/>
                <w:sz w:val="18"/>
              </w:rPr>
              <w:t>P</w:t>
            </w:r>
            <w:r>
              <w:rPr>
                <w:b/>
                <w:color w:val="231F20"/>
                <w:sz w:val="18"/>
              </w:rPr>
              <w:t>-value</w:t>
            </w:r>
          </w:p>
        </w:tc>
      </w:tr>
      <w:tr w:rsidR="003B7CDB" w14:paraId="0228C473" w14:textId="77777777">
        <w:trPr>
          <w:trHeight w:val="270"/>
        </w:trPr>
        <w:tc>
          <w:tcPr>
            <w:tcW w:w="2154" w:type="dxa"/>
            <w:tcBorders>
              <w:top w:val="single" w:sz="4" w:space="0" w:color="2E3092"/>
              <w:bottom w:val="single" w:sz="8" w:space="0" w:color="2E3092"/>
            </w:tcBorders>
          </w:tcPr>
          <w:p w14:paraId="263B7E52" w14:textId="77777777" w:rsidR="003B7CDB" w:rsidRDefault="00000000">
            <w:pPr>
              <w:pStyle w:val="TableParagraph"/>
              <w:spacing w:before="53" w:line="198" w:lineRule="exact"/>
              <w:ind w:left="4"/>
              <w:rPr>
                <w:sz w:val="18"/>
              </w:rPr>
            </w:pPr>
            <w:r>
              <w:rPr>
                <w:color w:val="231F20"/>
                <w:sz w:val="18"/>
              </w:rPr>
              <w:t>Post-op hospital stay*</w:t>
            </w:r>
          </w:p>
        </w:tc>
        <w:tc>
          <w:tcPr>
            <w:tcW w:w="2255" w:type="dxa"/>
            <w:tcBorders>
              <w:top w:val="single" w:sz="4" w:space="0" w:color="2E3092"/>
              <w:bottom w:val="single" w:sz="8" w:space="0" w:color="2E3092"/>
            </w:tcBorders>
          </w:tcPr>
          <w:p w14:paraId="5369CCDB" w14:textId="77777777" w:rsidR="003B7CDB" w:rsidRDefault="00000000">
            <w:pPr>
              <w:pStyle w:val="TableParagraph"/>
              <w:spacing w:before="53" w:line="198" w:lineRule="exact"/>
              <w:ind w:left="552" w:right="552"/>
              <w:jc w:val="center"/>
              <w:rPr>
                <w:sz w:val="18"/>
              </w:rPr>
            </w:pPr>
            <w:r>
              <w:rPr>
                <w:color w:val="231F20"/>
                <w:sz w:val="18"/>
              </w:rPr>
              <w:t>11.0 (8.5–15.5)</w:t>
            </w:r>
          </w:p>
        </w:tc>
        <w:tc>
          <w:tcPr>
            <w:tcW w:w="2210" w:type="dxa"/>
            <w:tcBorders>
              <w:top w:val="single" w:sz="4" w:space="0" w:color="2E3092"/>
              <w:bottom w:val="single" w:sz="8" w:space="0" w:color="2E3092"/>
            </w:tcBorders>
          </w:tcPr>
          <w:p w14:paraId="1CE4C8D3" w14:textId="77777777" w:rsidR="003B7CDB" w:rsidRDefault="00000000">
            <w:pPr>
              <w:pStyle w:val="TableParagraph"/>
              <w:spacing w:before="53" w:line="198" w:lineRule="exact"/>
              <w:ind w:left="571"/>
              <w:rPr>
                <w:sz w:val="18"/>
              </w:rPr>
            </w:pPr>
            <w:r>
              <w:rPr>
                <w:color w:val="231F20"/>
                <w:sz w:val="18"/>
              </w:rPr>
              <w:t>18.0 (7.0–23.0)</w:t>
            </w:r>
          </w:p>
        </w:tc>
        <w:tc>
          <w:tcPr>
            <w:tcW w:w="2300" w:type="dxa"/>
            <w:tcBorders>
              <w:top w:val="single" w:sz="4" w:space="0" w:color="2E3092"/>
              <w:bottom w:val="single" w:sz="8" w:space="0" w:color="2E3092"/>
            </w:tcBorders>
          </w:tcPr>
          <w:p w14:paraId="0FF90346" w14:textId="77777777" w:rsidR="003B7CDB" w:rsidRDefault="00000000">
            <w:pPr>
              <w:pStyle w:val="TableParagraph"/>
              <w:spacing w:before="53" w:line="198" w:lineRule="exact"/>
              <w:ind w:left="616"/>
              <w:rPr>
                <w:sz w:val="18"/>
              </w:rPr>
            </w:pPr>
            <w:r>
              <w:rPr>
                <w:color w:val="231F20"/>
                <w:sz w:val="18"/>
              </w:rPr>
              <w:t>20.0 (9.0–29.0)</w:t>
            </w:r>
          </w:p>
        </w:tc>
        <w:tc>
          <w:tcPr>
            <w:tcW w:w="1167" w:type="dxa"/>
            <w:tcBorders>
              <w:top w:val="single" w:sz="4" w:space="0" w:color="2E3092"/>
              <w:bottom w:val="single" w:sz="8" w:space="0" w:color="2E3092"/>
            </w:tcBorders>
          </w:tcPr>
          <w:p w14:paraId="5EFF45E1" w14:textId="77777777" w:rsidR="003B7CDB" w:rsidRDefault="00000000">
            <w:pPr>
              <w:pStyle w:val="TableParagraph"/>
              <w:spacing w:before="53" w:line="198" w:lineRule="exact"/>
              <w:ind w:right="87"/>
              <w:jc w:val="right"/>
              <w:rPr>
                <w:sz w:val="18"/>
              </w:rPr>
            </w:pPr>
            <w:r>
              <w:rPr>
                <w:color w:val="231F20"/>
                <w:sz w:val="18"/>
              </w:rPr>
              <w:t>&lt;0.001</w:t>
            </w:r>
          </w:p>
        </w:tc>
      </w:tr>
      <w:tr w:rsidR="003B7CDB" w14:paraId="003506CF" w14:textId="77777777">
        <w:trPr>
          <w:trHeight w:val="298"/>
        </w:trPr>
        <w:tc>
          <w:tcPr>
            <w:tcW w:w="2154" w:type="dxa"/>
            <w:tcBorders>
              <w:top w:val="single" w:sz="8" w:space="0" w:color="2E3092"/>
            </w:tcBorders>
          </w:tcPr>
          <w:p w14:paraId="71051EFB" w14:textId="77777777" w:rsidR="003B7CDB" w:rsidRDefault="00000000">
            <w:pPr>
              <w:pStyle w:val="TableParagraph"/>
              <w:spacing w:before="92" w:line="187" w:lineRule="exact"/>
              <w:ind w:left="4"/>
              <w:rPr>
                <w:sz w:val="18"/>
              </w:rPr>
            </w:pPr>
            <w:r>
              <w:rPr>
                <w:color w:val="231F20"/>
                <w:sz w:val="18"/>
              </w:rPr>
              <w:t>*Median (IQR)</w:t>
            </w:r>
          </w:p>
        </w:tc>
        <w:tc>
          <w:tcPr>
            <w:tcW w:w="2255" w:type="dxa"/>
            <w:tcBorders>
              <w:top w:val="single" w:sz="8" w:space="0" w:color="2E3092"/>
            </w:tcBorders>
          </w:tcPr>
          <w:p w14:paraId="6C826DA8" w14:textId="77777777" w:rsidR="003B7CDB" w:rsidRDefault="003B7CDB">
            <w:pPr>
              <w:pStyle w:val="TableParagraph"/>
              <w:spacing w:before="0" w:line="240" w:lineRule="auto"/>
              <w:rPr>
                <w:sz w:val="18"/>
              </w:rPr>
            </w:pPr>
          </w:p>
        </w:tc>
        <w:tc>
          <w:tcPr>
            <w:tcW w:w="2210" w:type="dxa"/>
            <w:tcBorders>
              <w:top w:val="single" w:sz="8" w:space="0" w:color="2E3092"/>
            </w:tcBorders>
          </w:tcPr>
          <w:p w14:paraId="62B5BB24" w14:textId="77777777" w:rsidR="003B7CDB" w:rsidRDefault="003B7CDB">
            <w:pPr>
              <w:pStyle w:val="TableParagraph"/>
              <w:spacing w:before="0" w:line="240" w:lineRule="auto"/>
              <w:rPr>
                <w:sz w:val="18"/>
              </w:rPr>
            </w:pPr>
          </w:p>
        </w:tc>
        <w:tc>
          <w:tcPr>
            <w:tcW w:w="2300" w:type="dxa"/>
            <w:tcBorders>
              <w:top w:val="single" w:sz="8" w:space="0" w:color="2E3092"/>
            </w:tcBorders>
          </w:tcPr>
          <w:p w14:paraId="70D950AE" w14:textId="77777777" w:rsidR="003B7CDB" w:rsidRDefault="003B7CDB">
            <w:pPr>
              <w:pStyle w:val="TableParagraph"/>
              <w:spacing w:before="0" w:line="240" w:lineRule="auto"/>
              <w:rPr>
                <w:sz w:val="18"/>
              </w:rPr>
            </w:pPr>
          </w:p>
        </w:tc>
        <w:tc>
          <w:tcPr>
            <w:tcW w:w="1167" w:type="dxa"/>
            <w:tcBorders>
              <w:top w:val="single" w:sz="8" w:space="0" w:color="2E3092"/>
            </w:tcBorders>
          </w:tcPr>
          <w:p w14:paraId="5BF92609" w14:textId="77777777" w:rsidR="003B7CDB" w:rsidRDefault="003B7CDB">
            <w:pPr>
              <w:pStyle w:val="TableParagraph"/>
              <w:spacing w:before="0" w:line="240" w:lineRule="auto"/>
              <w:rPr>
                <w:sz w:val="18"/>
              </w:rPr>
            </w:pPr>
          </w:p>
        </w:tc>
      </w:tr>
    </w:tbl>
    <w:p w14:paraId="0D52D705" w14:textId="19998836" w:rsidR="003B7CDB" w:rsidRDefault="00035428">
      <w:pPr>
        <w:pStyle w:val="BodyText"/>
        <w:rPr>
          <w:b/>
          <w:sz w:val="22"/>
        </w:rPr>
      </w:pPr>
      <w:r>
        <w:rPr>
          <w:noProof/>
        </w:rPr>
        <mc:AlternateContent>
          <mc:Choice Requires="wps">
            <w:drawing>
              <wp:anchor distT="0" distB="0" distL="0" distR="0" simplePos="0" relativeHeight="487596544" behindDoc="1" locked="0" layoutInCell="1" allowOverlap="1" wp14:anchorId="6DE0AEC9" wp14:editId="23734E8F">
                <wp:simplePos x="0" y="0"/>
                <wp:positionH relativeFrom="page">
                  <wp:posOffset>687705</wp:posOffset>
                </wp:positionH>
                <wp:positionV relativeFrom="paragraph">
                  <wp:posOffset>191770</wp:posOffset>
                </wp:positionV>
                <wp:extent cx="6400800" cy="1270"/>
                <wp:effectExtent l="0" t="0" r="0" b="0"/>
                <wp:wrapTopAndBottom/>
                <wp:docPr id="12" name="Freeform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3 1083"/>
                            <a:gd name="T1" fmla="*/ T0 w 10080"/>
                            <a:gd name="T2" fmla="+- 0 11163 1083"/>
                            <a:gd name="T3" fmla="*/ T2 w 10080"/>
                          </a:gdLst>
                          <a:ahLst/>
                          <a:cxnLst>
                            <a:cxn ang="0">
                              <a:pos x="T1" y="0"/>
                            </a:cxn>
                            <a:cxn ang="0">
                              <a:pos x="T3" y="0"/>
                            </a:cxn>
                          </a:cxnLst>
                          <a:rect l="0" t="0" r="r" b="b"/>
                          <a:pathLst>
                            <a:path w="10080">
                              <a:moveTo>
                                <a:pt x="0" y="0"/>
                              </a:moveTo>
                              <a:lnTo>
                                <a:pt x="10080" y="0"/>
                              </a:lnTo>
                            </a:path>
                          </a:pathLst>
                        </a:custGeom>
                        <a:noFill/>
                        <a:ln w="12700">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CDE1C3" id="Freeform 4" o:spid="_x0000_s1026" style="position:absolute;margin-left:54.15pt;margin-top:15.1pt;width:7in;height:.1pt;z-index:-15719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55enmgIAAJ0FAAAOAAAAZHJzL2Uyb0RvYy54bWysVNtu2zAMfR+wfxD0uKH1pVmbGnGKoWmH&#10;Ad0FaPYBiizHxmRRk5Q47dePkuzUy7aXYS8GZVKHh4cUFzeHTpK9MLYFVdLsPKVEKA5Vq7Yl/ba+&#10;P5tTYh1TFZOgREmfhKU3y9evFr0uRA4NyEoYgiDKFr0uaeOcLpLE8kZ0zJ6DFgqdNZiOOTyabVIZ&#10;1iN6J5M8TS+THkylDXBhLf5dRSddBvy6Ftx9qWsrHJElRW4ufE34bvw3WS5YsTVMNy0faLB/YNGx&#10;VmHSI9SKOUZ2pv0Nqmu5AQu1O+fQJVDXLRehBqwmS0+qeWyYFqEWFMfqo0z2/8Hyz/tH/dV46lY/&#10;AP9uUZGk17Y4evzBYgzZ9J+gwh6ynYNQ7KE2nb+JZZBD0PTpqKk4OMLx5+UsTecpSs/Rl+VXQfKE&#10;FeNdvrPug4CAw/YP1sWOVGgFPSuiWIdJ1whRdxKb8/aMpCRL5xfhM3TwGJaNYW8Ssk5Jj0GY/zQq&#10;H6MiWJZd/hntYozzaPkUDUvYjiRZM/LmBzUQR4sw/wjSIJUG6yVaI71RI0TAIF/kX2Ix+WlsvDOk&#10;MDjdp3NtKMG53sR6NXOemU/hTdJjB4Ia/k8He7GG4HMn3cMsL16pplHx/pRX9OMVnwJnJxohrWc7&#10;aa+C+1bK0F+pAhkchyiPBdlW3uv5WLPd3EpD9gwfbX53kV7nvh5E+yVMG+tWzDYxLrhi2QZ2qgpp&#10;GsGqu8F2rJXRRiCJuocp94Ptl4UtNlA94ZAbiDsCdxoaDZhnSnrcDyW1P3bMCErkR4UP8DqbzfxC&#10;CYfZu6scD2bq2Uw9THGEKqmjOBTevHVxCe20abcNZsrCmCh4j4+rbv0rCPwiq+GAOyDIMOwrv2Sm&#10;5xD1slWXPwEAAP//AwBQSwMEFAAGAAgAAAAhABq0SZDfAAAACgEAAA8AAABkcnMvZG93bnJldi54&#10;bWxMj81OwzAQhO9IvIO1SFwqaidFVRTiVICEuPCjBhAc3XhJosbrKHbb8PZsTnCc2U+zM8Vmcr04&#10;4hg6TxqSpQKBVHvbUaPh/e3hKgMRoiFrek+o4QcDbMrzs8Lk1p9oi8cqNoJDKORGQxvjkEsZ6had&#10;CUs/IPHt24/ORJZjI+1oThzuepkqtZbOdMQfWjPgfYv1vjo4DS+P+8wli+7utUo/vz4WbvvcPk1a&#10;X15MtzcgIk7xD4a5PleHkjvt/IFsED1rla0Y1bBSKYgZSJI1O7vZuQZZFvL/hPIXAAD//wMAUEsB&#10;Ai0AFAAGAAgAAAAhALaDOJL+AAAA4QEAABMAAAAAAAAAAAAAAAAAAAAAAFtDb250ZW50X1R5cGVz&#10;XS54bWxQSwECLQAUAAYACAAAACEAOP0h/9YAAACUAQAACwAAAAAAAAAAAAAAAAAvAQAAX3JlbHMv&#10;LnJlbHNQSwECLQAUAAYACAAAACEAlOeXp5oCAACdBQAADgAAAAAAAAAAAAAAAAAuAgAAZHJzL2Uy&#10;b0RvYy54bWxQSwECLQAUAAYACAAAACEAGrRJkN8AAAAKAQAADwAAAAAAAAAAAAAAAAD0BAAAZHJz&#10;L2Rvd25yZXYueG1sUEsFBgAAAAAEAAQA8wAAAAAGAAAAAA==&#10;" path="m,l10080,e" filled="f" strokecolor="#2e3092" strokeweight="1pt">
                <v:path arrowok="t" o:connecttype="custom" o:connectlocs="0,0;6400800,0" o:connectangles="0,0"/>
                <w10:wrap type="topAndBottom" anchorx="page"/>
              </v:shape>
            </w:pict>
          </mc:Fallback>
        </mc:AlternateContent>
      </w:r>
    </w:p>
    <w:p w14:paraId="3E0F878D" w14:textId="77777777" w:rsidR="003B7CDB" w:rsidRDefault="00000000">
      <w:pPr>
        <w:spacing w:after="17"/>
        <w:ind w:left="1911" w:right="1906"/>
        <w:jc w:val="center"/>
        <w:rPr>
          <w:b/>
          <w:sz w:val="20"/>
        </w:rPr>
      </w:pPr>
      <w:r>
        <w:rPr>
          <w:b/>
          <w:color w:val="2E3092"/>
          <w:spacing w:val="-5"/>
          <w:sz w:val="20"/>
        </w:rPr>
        <w:t xml:space="preserve">Table </w:t>
      </w:r>
      <w:r>
        <w:rPr>
          <w:b/>
          <w:color w:val="2E3092"/>
          <w:sz w:val="20"/>
        </w:rPr>
        <w:t>8: Univariate analysis of death and SSI</w:t>
      </w:r>
      <w:r>
        <w:rPr>
          <w:b/>
          <w:color w:val="2E3092"/>
          <w:spacing w:val="-21"/>
          <w:sz w:val="20"/>
        </w:rPr>
        <w:t xml:space="preserve"> </w:t>
      </w:r>
      <w:r>
        <w:rPr>
          <w:b/>
          <w:color w:val="2E3092"/>
          <w:sz w:val="20"/>
        </w:rPr>
        <w:t>group</w:t>
      </w:r>
    </w:p>
    <w:p w14:paraId="74CFFEEE" w14:textId="02CE409F" w:rsidR="003B7CDB" w:rsidRDefault="00035428">
      <w:pPr>
        <w:pStyle w:val="BodyText"/>
        <w:spacing w:line="20" w:lineRule="exact"/>
        <w:ind w:left="112"/>
        <w:rPr>
          <w:sz w:val="2"/>
        </w:rPr>
      </w:pPr>
      <w:r>
        <w:rPr>
          <w:noProof/>
          <w:sz w:val="2"/>
        </w:rPr>
        <mc:AlternateContent>
          <mc:Choice Requires="wpg">
            <w:drawing>
              <wp:inline distT="0" distB="0" distL="0" distR="0" wp14:anchorId="5F9E3AF3" wp14:editId="0D9E090F">
                <wp:extent cx="6400800" cy="12700"/>
                <wp:effectExtent l="13970" t="1905" r="14605" b="4445"/>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10" name="Line 3"/>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164C2AE9" id="Group 2"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HAGHQIAALUEAAAOAAAAZHJzL2Uyb0RvYy54bWyklM1y2jAQx++d6TtofC82TidNPJgcgHCh&#10;LTNJH0DIsq2prNVIAsPbd7V2gJJLJ71oVtoP/fe3lmdPx06zg3RegSmT6SRLmDQCKmWaMvn1+vzl&#10;IWE+cFNxDUaWyUn65Gn++dOst4XMoQVdScewiPFFb8ukDcEWaepFKzvuJ2ClQWcNruMBt65JK8d7&#10;rN7pNM+y+7QHV1kHQnqPp8vBmcypfl1LEX7WtZeB6TJBbYFWR+surul8xovGcdsqMcrgH1DRcWXw&#10;0nOpJQ+c7Z16V6pTwoGHOkwEdCnUtRKSesBuptlNN2sHe0u9NEXf2DMmRHvD6cNlxY/D2tkXu3WD&#10;ejQ3IH575JL2timu/XHfDMFs13+HCufJ9wGo8WPtulgCW2JH4ns685XHwAQe3n/NsocMxyDQN82/&#10;oUn8RYtDepcl2tWYN41pQ1ZOKSkvhvtI46gpzhw/In/h5P+P00vLrST8PnLYOqYq1I1KDO+w940y&#10;kt3FFuLFGLEwA0ZxNCNGZmDRctNIqvV6spg2jRko/ColbjzO4B+xogTi9sb1is/feHhhnQ9rCR2L&#10;RplolEzj4oeND1HHJSROz8Cz0pqKa8P6tylFlwetquiljWt2C+3YgeO7yld32WNOXd2ExUuX3LdD&#10;HFUYlOOHbSq6ppW8Wo124EoPNsrSZqQUwQyId1Cdti6qHidNFr0N6mR8x/HxXe8p6vK3mf8BAAD/&#10;/wMAUEsDBBQABgAIAAAAIQBlgX8K2gAAAAQBAAAPAAAAZHJzL2Rvd25yZXYueG1sTI9Ba8JAEIXv&#10;hf6HZQq91d1YWiTNRkS0JylUBeltzI5JMDsbsmsS/33XXurlweMN732TzUfbiJ46XzvWkEwUCOLC&#10;mZpLDfvd+mUGwgdkg41j0nAlD/P88SHD1LiBv6nfhlLEEvYpaqhCaFMpfVGRRT9xLXHMTq6zGKLt&#10;Smk6HGK5beRUqXdpsea4UGFLy4qK8/ZiNXwOOCxek1W/OZ+W15/d29dhk5DWz0/j4gNEoDH8H8MN&#10;P6JDHpmO7sLGi0ZDfCT86S1Tahb9UcNUgcwzeQ+f/wIAAP//AwBQSwECLQAUAAYACAAAACEAtoM4&#10;kv4AAADhAQAAEwAAAAAAAAAAAAAAAAAAAAAAW0NvbnRlbnRfVHlwZXNdLnhtbFBLAQItABQABgAI&#10;AAAAIQA4/SH/1gAAAJQBAAALAAAAAAAAAAAAAAAAAC8BAABfcmVscy8ucmVsc1BLAQItABQABgAI&#10;AAAAIQB9eHAGHQIAALUEAAAOAAAAAAAAAAAAAAAAAC4CAABkcnMvZTJvRG9jLnhtbFBLAQItABQA&#10;BgAIAAAAIQBlgX8K2gAAAAQBAAAPAAAAAAAAAAAAAAAAAHcEAABkcnMvZG93bnJldi54bWxQSwUG&#10;AAAAAAQABADzAAAAfgUAAAAA&#10;">
                <v:line id="Line 3"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RAJwwAAANsAAAAPAAAAZHJzL2Rvd25yZXYueG1sRI9BT8JA&#10;EIXvJv6HzZhwk60SxRQWYiAYrhSI10l3aKvd2aazQuXXOwcSbzN5b977Zr4cQmvO1EsT2cHTOAND&#10;XEbfcOXgsN88voGRhOyxjUwOfklgubi/m2Pu44V3dC5SZTSEJUcHdUpdbq2UNQWUceyIVTvFPmDS&#10;ta+s7/Gi4aG1z1n2agM2rA01drSqqfwufoKD42QqzWrYrL9erp9YFSQf6704N3oY3mdgEg3p33y7&#10;3nrFV3r9RQewiz8AAAD//wMAUEsBAi0AFAAGAAgAAAAhANvh9svuAAAAhQEAABMAAAAAAAAAAAAA&#10;AAAAAAAAAFtDb250ZW50X1R5cGVzXS54bWxQSwECLQAUAAYACAAAACEAWvQsW78AAAAVAQAACwAA&#10;AAAAAAAAAAAAAAAfAQAAX3JlbHMvLnJlbHNQSwECLQAUAAYACAAAACEA5dkQCcMAAADbAAAADwAA&#10;AAAAAAAAAAAAAAAHAgAAZHJzL2Rvd25yZXYueG1sUEsFBgAAAAADAAMAtwAAAPcCAAAAAA==&#10;" strokecolor="#2e3092" strokeweight="1pt"/>
                <w10:anchorlock/>
              </v:group>
            </w:pict>
          </mc:Fallback>
        </mc:AlternateContent>
      </w:r>
    </w:p>
    <w:p w14:paraId="6A73F5C2" w14:textId="77777777" w:rsidR="003B7CDB" w:rsidRDefault="00000000">
      <w:pPr>
        <w:tabs>
          <w:tab w:val="left" w:pos="2926"/>
          <w:tab w:val="left" w:pos="5158"/>
          <w:tab w:val="left" w:pos="7213"/>
          <w:tab w:val="left" w:pos="9252"/>
        </w:tabs>
        <w:spacing w:after="31"/>
        <w:ind w:left="122"/>
        <w:rPr>
          <w:b/>
          <w:sz w:val="18"/>
        </w:rPr>
      </w:pPr>
      <w:r>
        <w:rPr>
          <w:noProof/>
        </w:rPr>
        <w:drawing>
          <wp:anchor distT="0" distB="0" distL="0" distR="0" simplePos="0" relativeHeight="486904320" behindDoc="1" locked="0" layoutInCell="1" allowOverlap="1" wp14:anchorId="7769FF91" wp14:editId="387E4BBF">
            <wp:simplePos x="0" y="0"/>
            <wp:positionH relativeFrom="page">
              <wp:posOffset>3200400</wp:posOffset>
            </wp:positionH>
            <wp:positionV relativeFrom="paragraph">
              <wp:posOffset>-493035</wp:posOffset>
            </wp:positionV>
            <wp:extent cx="1371600" cy="1333500"/>
            <wp:effectExtent l="0" t="0" r="0" b="0"/>
            <wp:wrapNone/>
            <wp:docPr id="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png"/>
                    <pic:cNvPicPr/>
                  </pic:nvPicPr>
                  <pic:blipFill>
                    <a:blip r:embed="rId8" cstate="print"/>
                    <a:stretch>
                      <a:fillRect/>
                    </a:stretch>
                  </pic:blipFill>
                  <pic:spPr>
                    <a:xfrm>
                      <a:off x="0" y="0"/>
                      <a:ext cx="1371600" cy="1333500"/>
                    </a:xfrm>
                    <a:prstGeom prst="rect">
                      <a:avLst/>
                    </a:prstGeom>
                  </pic:spPr>
                </pic:pic>
              </a:graphicData>
            </a:graphic>
          </wp:anchor>
        </w:drawing>
      </w:r>
      <w:r>
        <w:rPr>
          <w:b/>
          <w:color w:val="231F20"/>
          <w:spacing w:val="-4"/>
          <w:sz w:val="18"/>
        </w:rPr>
        <w:t>Type</w:t>
      </w:r>
      <w:r>
        <w:rPr>
          <w:b/>
          <w:color w:val="231F20"/>
          <w:sz w:val="18"/>
        </w:rPr>
        <w:t xml:space="preserve"> of SSI</w:t>
      </w:r>
      <w:r>
        <w:rPr>
          <w:b/>
          <w:color w:val="231F20"/>
          <w:sz w:val="18"/>
        </w:rPr>
        <w:tab/>
        <w:t>Dead</w:t>
      </w:r>
      <w:r>
        <w:rPr>
          <w:b/>
          <w:color w:val="231F20"/>
          <w:sz w:val="18"/>
        </w:rPr>
        <w:tab/>
        <w:t>Alive</w:t>
      </w:r>
      <w:r>
        <w:rPr>
          <w:b/>
          <w:color w:val="231F20"/>
          <w:sz w:val="18"/>
        </w:rPr>
        <w:tab/>
      </w:r>
      <w:r>
        <w:rPr>
          <w:b/>
          <w:i/>
          <w:color w:val="231F20"/>
          <w:sz w:val="18"/>
        </w:rPr>
        <w:t>P</w:t>
      </w:r>
      <w:r>
        <w:rPr>
          <w:b/>
          <w:color w:val="231F20"/>
          <w:sz w:val="18"/>
        </w:rPr>
        <w:t>-value</w:t>
      </w:r>
      <w:r>
        <w:rPr>
          <w:b/>
          <w:color w:val="231F20"/>
          <w:sz w:val="18"/>
        </w:rPr>
        <w:tab/>
        <w:t>OR (CI)</w:t>
      </w:r>
    </w:p>
    <w:tbl>
      <w:tblPr>
        <w:tblW w:w="0" w:type="auto"/>
        <w:tblInd w:w="125" w:type="dxa"/>
        <w:tblLayout w:type="fixed"/>
        <w:tblCellMar>
          <w:left w:w="0" w:type="dxa"/>
          <w:right w:w="0" w:type="dxa"/>
        </w:tblCellMar>
        <w:tblLook w:val="01E0" w:firstRow="1" w:lastRow="1" w:firstColumn="1" w:lastColumn="1" w:noHBand="0" w:noVBand="0"/>
      </w:tblPr>
      <w:tblGrid>
        <w:gridCol w:w="1906"/>
        <w:gridCol w:w="2184"/>
        <w:gridCol w:w="5995"/>
      </w:tblGrid>
      <w:tr w:rsidR="003B7CDB" w14:paraId="4F1B7486" w14:textId="77777777">
        <w:trPr>
          <w:trHeight w:val="204"/>
        </w:trPr>
        <w:tc>
          <w:tcPr>
            <w:tcW w:w="1906" w:type="dxa"/>
            <w:tcBorders>
              <w:top w:val="single" w:sz="4" w:space="0" w:color="2E3092"/>
            </w:tcBorders>
          </w:tcPr>
          <w:p w14:paraId="7DA7F2B5" w14:textId="77777777" w:rsidR="003B7CDB" w:rsidRDefault="00000000">
            <w:pPr>
              <w:pStyle w:val="TableParagraph"/>
              <w:spacing w:before="0" w:line="185" w:lineRule="exact"/>
              <w:ind w:left="4"/>
              <w:rPr>
                <w:sz w:val="18"/>
              </w:rPr>
            </w:pPr>
            <w:r>
              <w:rPr>
                <w:color w:val="231F20"/>
                <w:sz w:val="18"/>
              </w:rPr>
              <w:t>Superficial/deep</w:t>
            </w:r>
          </w:p>
        </w:tc>
        <w:tc>
          <w:tcPr>
            <w:tcW w:w="2184" w:type="dxa"/>
            <w:tcBorders>
              <w:top w:val="single" w:sz="4" w:space="0" w:color="2E3092"/>
            </w:tcBorders>
          </w:tcPr>
          <w:p w14:paraId="2F1704CA" w14:textId="77777777" w:rsidR="003B7CDB" w:rsidRDefault="00000000">
            <w:pPr>
              <w:pStyle w:val="TableParagraph"/>
              <w:spacing w:before="0" w:line="185" w:lineRule="exact"/>
              <w:ind w:left="732"/>
              <w:rPr>
                <w:sz w:val="18"/>
              </w:rPr>
            </w:pPr>
            <w:r>
              <w:rPr>
                <w:color w:val="231F20"/>
                <w:sz w:val="18"/>
              </w:rPr>
              <w:t>2 (33.3%)</w:t>
            </w:r>
          </w:p>
        </w:tc>
        <w:tc>
          <w:tcPr>
            <w:tcW w:w="5995" w:type="dxa"/>
            <w:tcBorders>
              <w:top w:val="single" w:sz="4" w:space="0" w:color="2E3092"/>
            </w:tcBorders>
          </w:tcPr>
          <w:p w14:paraId="211F76C0" w14:textId="77777777" w:rsidR="003B7CDB" w:rsidRDefault="00000000">
            <w:pPr>
              <w:pStyle w:val="TableParagraph"/>
              <w:tabs>
                <w:tab w:val="left" w:pos="3145"/>
                <w:tab w:val="left" w:pos="5044"/>
              </w:tabs>
              <w:spacing w:before="0" w:line="185" w:lineRule="exact"/>
              <w:ind w:left="731"/>
              <w:rPr>
                <w:sz w:val="18"/>
              </w:rPr>
            </w:pPr>
            <w:r>
              <w:rPr>
                <w:color w:val="231F20"/>
                <w:position w:val="7"/>
                <w:sz w:val="18"/>
              </w:rPr>
              <w:t>11 (35.5%)</w:t>
            </w:r>
            <w:r>
              <w:rPr>
                <w:color w:val="231F20"/>
                <w:position w:val="7"/>
                <w:sz w:val="18"/>
              </w:rPr>
              <w:tab/>
            </w:r>
            <w:r>
              <w:rPr>
                <w:color w:val="231F20"/>
                <w:sz w:val="18"/>
              </w:rPr>
              <w:t>0.65</w:t>
            </w:r>
            <w:r>
              <w:rPr>
                <w:color w:val="231F20"/>
                <w:sz w:val="18"/>
              </w:rPr>
              <w:tab/>
              <w:t>0.9 (0.1–5.8)</w:t>
            </w:r>
          </w:p>
        </w:tc>
      </w:tr>
      <w:tr w:rsidR="003B7CDB" w14:paraId="49A7CC54" w14:textId="77777777">
        <w:trPr>
          <w:trHeight w:val="222"/>
        </w:trPr>
        <w:tc>
          <w:tcPr>
            <w:tcW w:w="1906" w:type="dxa"/>
            <w:tcBorders>
              <w:bottom w:val="single" w:sz="8" w:space="0" w:color="2E3092"/>
            </w:tcBorders>
          </w:tcPr>
          <w:p w14:paraId="6B520B2C" w14:textId="77777777" w:rsidR="003B7CDB" w:rsidRDefault="00000000">
            <w:pPr>
              <w:pStyle w:val="TableParagraph"/>
              <w:spacing w:line="198" w:lineRule="exact"/>
              <w:ind w:left="4"/>
              <w:rPr>
                <w:sz w:val="18"/>
              </w:rPr>
            </w:pPr>
            <w:r>
              <w:rPr>
                <w:color w:val="231F20"/>
                <w:sz w:val="18"/>
              </w:rPr>
              <w:t>Organ space</w:t>
            </w:r>
          </w:p>
        </w:tc>
        <w:tc>
          <w:tcPr>
            <w:tcW w:w="2184" w:type="dxa"/>
            <w:tcBorders>
              <w:bottom w:val="single" w:sz="8" w:space="0" w:color="2E3092"/>
            </w:tcBorders>
          </w:tcPr>
          <w:p w14:paraId="458396AA" w14:textId="77777777" w:rsidR="003B7CDB" w:rsidRDefault="00000000">
            <w:pPr>
              <w:pStyle w:val="TableParagraph"/>
              <w:spacing w:line="198" w:lineRule="exact"/>
              <w:ind w:left="732"/>
              <w:rPr>
                <w:sz w:val="18"/>
              </w:rPr>
            </w:pPr>
            <w:r>
              <w:rPr>
                <w:color w:val="231F20"/>
                <w:sz w:val="18"/>
              </w:rPr>
              <w:t>4 (66.7%)</w:t>
            </w:r>
          </w:p>
        </w:tc>
        <w:tc>
          <w:tcPr>
            <w:tcW w:w="5995" w:type="dxa"/>
            <w:tcBorders>
              <w:bottom w:val="single" w:sz="8" w:space="0" w:color="2E3092"/>
            </w:tcBorders>
          </w:tcPr>
          <w:p w14:paraId="6437BF03" w14:textId="77777777" w:rsidR="003B7CDB" w:rsidRDefault="00000000">
            <w:pPr>
              <w:pStyle w:val="TableParagraph"/>
              <w:spacing w:line="198" w:lineRule="exact"/>
              <w:ind w:left="731"/>
              <w:rPr>
                <w:sz w:val="18"/>
              </w:rPr>
            </w:pPr>
            <w:r>
              <w:rPr>
                <w:color w:val="231F20"/>
                <w:sz w:val="18"/>
              </w:rPr>
              <w:t>20 (64.5%)</w:t>
            </w:r>
          </w:p>
        </w:tc>
      </w:tr>
    </w:tbl>
    <w:p w14:paraId="45567E1E" w14:textId="77777777" w:rsidR="003B7CDB" w:rsidRDefault="003B7CDB">
      <w:pPr>
        <w:pStyle w:val="BodyText"/>
        <w:spacing w:before="4"/>
        <w:rPr>
          <w:b/>
          <w:sz w:val="13"/>
        </w:rPr>
      </w:pPr>
    </w:p>
    <w:p w14:paraId="2231294E" w14:textId="77777777" w:rsidR="003B7CDB" w:rsidRDefault="003B7CDB">
      <w:pPr>
        <w:rPr>
          <w:sz w:val="13"/>
        </w:rPr>
        <w:sectPr w:rsidR="003B7CDB">
          <w:pgSz w:w="12240" w:h="15840"/>
          <w:pgMar w:top="900" w:right="960" w:bottom="280" w:left="960" w:header="215" w:footer="0" w:gutter="0"/>
          <w:cols w:space="720"/>
        </w:sectPr>
      </w:pPr>
    </w:p>
    <w:p w14:paraId="530A5819" w14:textId="77777777" w:rsidR="003B7CDB" w:rsidRDefault="00000000">
      <w:pPr>
        <w:pStyle w:val="BodyText"/>
        <w:spacing w:before="89"/>
        <w:ind w:left="118"/>
        <w:jc w:val="both"/>
      </w:pPr>
      <w:r>
        <w:rPr>
          <w:color w:val="231F20"/>
        </w:rPr>
        <w:t>repairs</w:t>
      </w:r>
      <w:r>
        <w:rPr>
          <w:color w:val="231F20"/>
          <w:spacing w:val="12"/>
        </w:rPr>
        <w:t xml:space="preserve"> </w:t>
      </w:r>
      <w:r>
        <w:rPr>
          <w:color w:val="231F20"/>
        </w:rPr>
        <w:t>developed</w:t>
      </w:r>
      <w:r>
        <w:rPr>
          <w:color w:val="231F20"/>
          <w:spacing w:val="12"/>
        </w:rPr>
        <w:t xml:space="preserve"> </w:t>
      </w:r>
      <w:r>
        <w:rPr>
          <w:color w:val="231F20"/>
        </w:rPr>
        <w:t>SSI.</w:t>
      </w:r>
      <w:r>
        <w:rPr>
          <w:color w:val="231F20"/>
          <w:spacing w:val="12"/>
        </w:rPr>
        <w:t xml:space="preserve"> </w:t>
      </w:r>
      <w:r>
        <w:rPr>
          <w:color w:val="231F20"/>
        </w:rPr>
        <w:t>HIV</w:t>
      </w:r>
      <w:r>
        <w:rPr>
          <w:color w:val="231F20"/>
          <w:spacing w:val="12"/>
        </w:rPr>
        <w:t xml:space="preserve"> </w:t>
      </w:r>
      <w:r>
        <w:rPr>
          <w:color w:val="231F20"/>
          <w:spacing w:val="-3"/>
        </w:rPr>
        <w:t>(AOR</w:t>
      </w:r>
      <w:r>
        <w:rPr>
          <w:color w:val="231F20"/>
          <w:spacing w:val="12"/>
        </w:rPr>
        <w:t xml:space="preserve"> </w:t>
      </w:r>
      <w:r>
        <w:rPr>
          <w:color w:val="231F20"/>
        </w:rPr>
        <w:t>13.29;</w:t>
      </w:r>
      <w:r>
        <w:rPr>
          <w:color w:val="231F20"/>
          <w:spacing w:val="12"/>
        </w:rPr>
        <w:t xml:space="preserve"> </w:t>
      </w:r>
      <w:r>
        <w:rPr>
          <w:color w:val="231F20"/>
        </w:rPr>
        <w:t>95%</w:t>
      </w:r>
      <w:r>
        <w:rPr>
          <w:color w:val="231F20"/>
          <w:spacing w:val="12"/>
        </w:rPr>
        <w:t xml:space="preserve"> </w:t>
      </w:r>
      <w:r>
        <w:rPr>
          <w:color w:val="231F20"/>
        </w:rPr>
        <w:t>CI</w:t>
      </w:r>
      <w:r>
        <w:rPr>
          <w:color w:val="231F20"/>
          <w:spacing w:val="12"/>
        </w:rPr>
        <w:t xml:space="preserve"> </w:t>
      </w:r>
      <w:r>
        <w:rPr>
          <w:color w:val="231F20"/>
        </w:rPr>
        <w:t>3.6–48.6;</w:t>
      </w:r>
    </w:p>
    <w:p w14:paraId="4EE28ADA" w14:textId="77777777" w:rsidR="003B7CDB" w:rsidRDefault="00000000">
      <w:pPr>
        <w:pStyle w:val="BodyText"/>
        <w:spacing w:before="16" w:line="256" w:lineRule="auto"/>
        <w:ind w:left="118" w:right="41"/>
        <w:jc w:val="both"/>
      </w:pPr>
      <w:r>
        <w:rPr>
          <w:i/>
          <w:color w:val="231F20"/>
        </w:rPr>
        <w:t xml:space="preserve">P </w:t>
      </w:r>
      <w:r>
        <w:rPr>
          <w:color w:val="231F20"/>
        </w:rPr>
        <w:t xml:space="preserve">&lt; 0.001), operatory time &gt;4 h </w:t>
      </w:r>
      <w:r>
        <w:rPr>
          <w:color w:val="231F20"/>
          <w:spacing w:val="-3"/>
        </w:rPr>
        <w:t xml:space="preserve">(AOR </w:t>
      </w:r>
      <w:r>
        <w:rPr>
          <w:color w:val="231F20"/>
        </w:rPr>
        <w:t xml:space="preserve">8.35; 95% CI 1.31– 53.18; </w:t>
      </w:r>
      <w:r>
        <w:rPr>
          <w:i/>
          <w:color w:val="231F20"/>
        </w:rPr>
        <w:t xml:space="preserve">P </w:t>
      </w:r>
      <w:r>
        <w:rPr>
          <w:color w:val="231F20"/>
        </w:rPr>
        <w:t>= 0.02), wound class (contaminated/dirty) (AOR 6.54;</w:t>
      </w:r>
      <w:r>
        <w:rPr>
          <w:color w:val="231F20"/>
          <w:spacing w:val="12"/>
        </w:rPr>
        <w:t xml:space="preserve"> </w:t>
      </w:r>
      <w:r>
        <w:rPr>
          <w:color w:val="231F20"/>
        </w:rPr>
        <w:t>95%</w:t>
      </w:r>
      <w:r>
        <w:rPr>
          <w:color w:val="231F20"/>
          <w:spacing w:val="12"/>
        </w:rPr>
        <w:t xml:space="preserve"> </w:t>
      </w:r>
      <w:r>
        <w:rPr>
          <w:color w:val="231F20"/>
        </w:rPr>
        <w:t>CI</w:t>
      </w:r>
      <w:r>
        <w:rPr>
          <w:color w:val="231F20"/>
          <w:spacing w:val="12"/>
        </w:rPr>
        <w:t xml:space="preserve"> </w:t>
      </w:r>
      <w:r>
        <w:rPr>
          <w:color w:val="231F20"/>
        </w:rPr>
        <w:t>1.8–24;</w:t>
      </w:r>
      <w:r>
        <w:rPr>
          <w:color w:val="231F20"/>
          <w:spacing w:val="12"/>
        </w:rPr>
        <w:t xml:space="preserve"> </w:t>
      </w:r>
      <w:r>
        <w:rPr>
          <w:i/>
          <w:color w:val="231F20"/>
        </w:rPr>
        <w:t>P</w:t>
      </w:r>
      <w:r>
        <w:rPr>
          <w:i/>
          <w:color w:val="231F20"/>
          <w:spacing w:val="12"/>
        </w:rPr>
        <w:t xml:space="preserve"> </w:t>
      </w:r>
      <w:r>
        <w:rPr>
          <w:color w:val="231F20"/>
        </w:rPr>
        <w:t>=</w:t>
      </w:r>
      <w:r>
        <w:rPr>
          <w:color w:val="231F20"/>
          <w:spacing w:val="12"/>
        </w:rPr>
        <w:t xml:space="preserve"> </w:t>
      </w:r>
      <w:r>
        <w:rPr>
          <w:color w:val="231F20"/>
        </w:rPr>
        <w:t>0.005),</w:t>
      </w:r>
      <w:r>
        <w:rPr>
          <w:color w:val="231F20"/>
          <w:spacing w:val="12"/>
        </w:rPr>
        <w:t xml:space="preserve"> </w:t>
      </w:r>
      <w:r>
        <w:rPr>
          <w:color w:val="231F20"/>
        </w:rPr>
        <w:t>and</w:t>
      </w:r>
      <w:r>
        <w:rPr>
          <w:color w:val="231F20"/>
          <w:spacing w:val="12"/>
        </w:rPr>
        <w:t xml:space="preserve"> </w:t>
      </w:r>
      <w:r>
        <w:rPr>
          <w:color w:val="231F20"/>
        </w:rPr>
        <w:t>GI</w:t>
      </w:r>
      <w:r>
        <w:rPr>
          <w:color w:val="231F20"/>
          <w:spacing w:val="12"/>
        </w:rPr>
        <w:t xml:space="preserve"> </w:t>
      </w:r>
      <w:r>
        <w:rPr>
          <w:color w:val="231F20"/>
        </w:rPr>
        <w:t>perforation</w:t>
      </w:r>
      <w:r>
        <w:rPr>
          <w:color w:val="231F20"/>
          <w:spacing w:val="12"/>
        </w:rPr>
        <w:t xml:space="preserve"> </w:t>
      </w:r>
      <w:r>
        <w:rPr>
          <w:color w:val="231F20"/>
        </w:rPr>
        <w:t>repair</w:t>
      </w:r>
    </w:p>
    <w:p w14:paraId="63F5A9E1" w14:textId="77777777" w:rsidR="003B7CDB" w:rsidRDefault="00000000">
      <w:pPr>
        <w:pStyle w:val="BodyText"/>
        <w:spacing w:line="256" w:lineRule="auto"/>
        <w:ind w:left="118" w:right="41"/>
        <w:jc w:val="both"/>
      </w:pPr>
      <w:r>
        <w:rPr>
          <w:color w:val="231F20"/>
          <w:spacing w:val="-3"/>
        </w:rPr>
        <w:t xml:space="preserve">(AOR </w:t>
      </w:r>
      <w:r>
        <w:rPr>
          <w:color w:val="231F20"/>
        </w:rPr>
        <w:t xml:space="preserve">9.7; 95% CI 2.4–39.2; </w:t>
      </w:r>
      <w:r>
        <w:rPr>
          <w:i/>
          <w:color w:val="231F20"/>
        </w:rPr>
        <w:t xml:space="preserve">P </w:t>
      </w:r>
      <w:r>
        <w:rPr>
          <w:color w:val="231F20"/>
        </w:rPr>
        <w:t xml:space="preserve">= 0.001) were </w:t>
      </w:r>
      <w:r>
        <w:rPr>
          <w:color w:val="231F20"/>
          <w:spacing w:val="-3"/>
        </w:rPr>
        <w:t xml:space="preserve">independently </w:t>
      </w:r>
      <w:r>
        <w:rPr>
          <w:color w:val="231F20"/>
        </w:rPr>
        <w:t xml:space="preserve">associated with SSI. The median length of hospital stay </w:t>
      </w:r>
      <w:r>
        <w:rPr>
          <w:color w:val="231F20"/>
          <w:spacing w:val="-7"/>
        </w:rPr>
        <w:t xml:space="preserve">was </w:t>
      </w:r>
      <w:r>
        <w:rPr>
          <w:color w:val="231F20"/>
        </w:rPr>
        <w:t>significantly</w:t>
      </w:r>
      <w:r>
        <w:rPr>
          <w:color w:val="231F20"/>
          <w:spacing w:val="8"/>
        </w:rPr>
        <w:t xml:space="preserve"> </w:t>
      </w:r>
      <w:r>
        <w:rPr>
          <w:color w:val="231F20"/>
        </w:rPr>
        <w:t>higher</w:t>
      </w:r>
      <w:r>
        <w:rPr>
          <w:color w:val="231F20"/>
          <w:spacing w:val="9"/>
        </w:rPr>
        <w:t xml:space="preserve"> </w:t>
      </w:r>
      <w:r>
        <w:rPr>
          <w:color w:val="231F20"/>
        </w:rPr>
        <w:t>in</w:t>
      </w:r>
      <w:r>
        <w:rPr>
          <w:color w:val="231F20"/>
          <w:spacing w:val="8"/>
        </w:rPr>
        <w:t xml:space="preserve"> </w:t>
      </w:r>
      <w:r>
        <w:rPr>
          <w:color w:val="231F20"/>
        </w:rPr>
        <w:t>patients</w:t>
      </w:r>
      <w:r>
        <w:rPr>
          <w:color w:val="231F20"/>
          <w:spacing w:val="9"/>
        </w:rPr>
        <w:t xml:space="preserve"> </w:t>
      </w:r>
      <w:r>
        <w:rPr>
          <w:color w:val="231F20"/>
        </w:rPr>
        <w:t>who</w:t>
      </w:r>
      <w:r>
        <w:rPr>
          <w:color w:val="231F20"/>
          <w:spacing w:val="9"/>
        </w:rPr>
        <w:t xml:space="preserve"> </w:t>
      </w:r>
      <w:r>
        <w:rPr>
          <w:color w:val="231F20"/>
        </w:rPr>
        <w:t>developed</w:t>
      </w:r>
      <w:r>
        <w:rPr>
          <w:color w:val="231F20"/>
          <w:spacing w:val="8"/>
        </w:rPr>
        <w:t xml:space="preserve"> </w:t>
      </w:r>
      <w:r>
        <w:rPr>
          <w:color w:val="231F20"/>
        </w:rPr>
        <w:t>SSI</w:t>
      </w:r>
      <w:r>
        <w:rPr>
          <w:color w:val="231F20"/>
          <w:spacing w:val="9"/>
        </w:rPr>
        <w:t xml:space="preserve"> </w:t>
      </w:r>
      <w:r>
        <w:rPr>
          <w:color w:val="231F20"/>
        </w:rPr>
        <w:t>(18.0</w:t>
      </w:r>
      <w:r>
        <w:rPr>
          <w:color w:val="231F20"/>
          <w:spacing w:val="9"/>
        </w:rPr>
        <w:t xml:space="preserve"> </w:t>
      </w:r>
      <w:r>
        <w:rPr>
          <w:color w:val="231F20"/>
          <w:spacing w:val="-4"/>
        </w:rPr>
        <w:t>vs.</w:t>
      </w:r>
    </w:p>
    <w:p w14:paraId="62831106" w14:textId="77777777" w:rsidR="003B7CDB" w:rsidRDefault="00000000">
      <w:pPr>
        <w:pStyle w:val="BodyText"/>
        <w:spacing w:line="256" w:lineRule="auto"/>
        <w:ind w:left="118" w:right="41"/>
        <w:jc w:val="both"/>
      </w:pPr>
      <w:r>
        <w:rPr>
          <w:color w:val="231F20"/>
        </w:rPr>
        <w:t xml:space="preserve">4.0 days, </w:t>
      </w:r>
      <w:r>
        <w:rPr>
          <w:i/>
          <w:color w:val="231F20"/>
        </w:rPr>
        <w:t xml:space="preserve">P </w:t>
      </w:r>
      <w:r>
        <w:rPr>
          <w:color w:val="231F20"/>
        </w:rPr>
        <w:t>&lt; 0.001). An overall mortality of 2% with case fatality of 19% was recorded.</w:t>
      </w:r>
    </w:p>
    <w:p w14:paraId="59310FC9" w14:textId="77777777" w:rsidR="003B7CDB" w:rsidRDefault="00000000">
      <w:pPr>
        <w:pStyle w:val="BodyText"/>
        <w:spacing w:before="114" w:line="256" w:lineRule="auto"/>
        <w:ind w:left="117" w:right="38"/>
        <w:jc w:val="both"/>
      </w:pPr>
      <w:r>
        <w:rPr>
          <w:color w:val="231F20"/>
        </w:rPr>
        <w:t>The prevalence of SSI following abdominal surgery in our study</w:t>
      </w:r>
      <w:r>
        <w:rPr>
          <w:color w:val="231F20"/>
          <w:spacing w:val="-10"/>
        </w:rPr>
        <w:t xml:space="preserve"> </w:t>
      </w:r>
      <w:r>
        <w:rPr>
          <w:color w:val="231F20"/>
        </w:rPr>
        <w:t>was</w:t>
      </w:r>
      <w:r>
        <w:rPr>
          <w:color w:val="231F20"/>
          <w:spacing w:val="-9"/>
        </w:rPr>
        <w:t xml:space="preserve"> </w:t>
      </w:r>
      <w:r>
        <w:rPr>
          <w:color w:val="231F20"/>
        </w:rPr>
        <w:t>12.2%.</w:t>
      </w:r>
      <w:r>
        <w:rPr>
          <w:color w:val="231F20"/>
          <w:spacing w:val="-19"/>
        </w:rPr>
        <w:t xml:space="preserve"> </w:t>
      </w:r>
      <w:r>
        <w:rPr>
          <w:color w:val="231F20"/>
        </w:rPr>
        <w:t>This</w:t>
      </w:r>
      <w:r>
        <w:rPr>
          <w:color w:val="231F20"/>
          <w:spacing w:val="-10"/>
        </w:rPr>
        <w:t xml:space="preserve"> </w:t>
      </w:r>
      <w:r>
        <w:rPr>
          <w:color w:val="231F20"/>
        </w:rPr>
        <w:t>high</w:t>
      </w:r>
      <w:r>
        <w:rPr>
          <w:color w:val="231F20"/>
          <w:spacing w:val="-9"/>
        </w:rPr>
        <w:t xml:space="preserve"> </w:t>
      </w:r>
      <w:r>
        <w:rPr>
          <w:color w:val="231F20"/>
        </w:rPr>
        <w:t>prevalence</w:t>
      </w:r>
      <w:r>
        <w:rPr>
          <w:color w:val="231F20"/>
          <w:spacing w:val="-9"/>
        </w:rPr>
        <w:t xml:space="preserve"> </w:t>
      </w:r>
      <w:r>
        <w:rPr>
          <w:color w:val="231F20"/>
        </w:rPr>
        <w:t>could</w:t>
      </w:r>
      <w:r>
        <w:rPr>
          <w:color w:val="231F20"/>
          <w:spacing w:val="-10"/>
        </w:rPr>
        <w:t xml:space="preserve"> </w:t>
      </w:r>
      <w:r>
        <w:rPr>
          <w:color w:val="231F20"/>
        </w:rPr>
        <w:t>be</w:t>
      </w:r>
      <w:r>
        <w:rPr>
          <w:color w:val="231F20"/>
          <w:spacing w:val="-9"/>
        </w:rPr>
        <w:t xml:space="preserve"> </w:t>
      </w:r>
      <w:r>
        <w:rPr>
          <w:color w:val="231F20"/>
        </w:rPr>
        <w:t>related</w:t>
      </w:r>
      <w:r>
        <w:rPr>
          <w:color w:val="231F20"/>
          <w:spacing w:val="-9"/>
        </w:rPr>
        <w:t xml:space="preserve"> </w:t>
      </w:r>
      <w:r>
        <w:rPr>
          <w:color w:val="231F20"/>
        </w:rPr>
        <w:t>to</w:t>
      </w:r>
      <w:r>
        <w:rPr>
          <w:color w:val="231F20"/>
          <w:spacing w:val="-10"/>
        </w:rPr>
        <w:t xml:space="preserve"> </w:t>
      </w:r>
      <w:r>
        <w:rPr>
          <w:color w:val="231F20"/>
          <w:spacing w:val="-4"/>
        </w:rPr>
        <w:t xml:space="preserve">the </w:t>
      </w:r>
      <w:r>
        <w:rPr>
          <w:color w:val="231F20"/>
        </w:rPr>
        <w:t>systematic</w:t>
      </w:r>
      <w:r>
        <w:rPr>
          <w:color w:val="231F20"/>
          <w:spacing w:val="-23"/>
        </w:rPr>
        <w:t xml:space="preserve"> </w:t>
      </w:r>
      <w:r>
        <w:rPr>
          <w:color w:val="231F20"/>
        </w:rPr>
        <w:t>use</w:t>
      </w:r>
      <w:r>
        <w:rPr>
          <w:color w:val="231F20"/>
          <w:spacing w:val="-22"/>
        </w:rPr>
        <w:t xml:space="preserve"> </w:t>
      </w:r>
      <w:r>
        <w:rPr>
          <w:color w:val="231F20"/>
        </w:rPr>
        <w:t>of</w:t>
      </w:r>
      <w:r>
        <w:rPr>
          <w:color w:val="231F20"/>
          <w:spacing w:val="-22"/>
        </w:rPr>
        <w:t xml:space="preserve"> </w:t>
      </w:r>
      <w:r>
        <w:rPr>
          <w:color w:val="231F20"/>
        </w:rPr>
        <w:t>pre-operative</w:t>
      </w:r>
      <w:r>
        <w:rPr>
          <w:color w:val="231F20"/>
          <w:spacing w:val="-22"/>
        </w:rPr>
        <w:t xml:space="preserve"> </w:t>
      </w:r>
      <w:r>
        <w:rPr>
          <w:color w:val="231F20"/>
        </w:rPr>
        <w:t>prophylactic</w:t>
      </w:r>
      <w:r>
        <w:rPr>
          <w:color w:val="231F20"/>
          <w:spacing w:val="-22"/>
        </w:rPr>
        <w:t xml:space="preserve"> </w:t>
      </w:r>
      <w:r>
        <w:rPr>
          <w:color w:val="231F20"/>
        </w:rPr>
        <w:t>antibiotics</w:t>
      </w:r>
      <w:r>
        <w:rPr>
          <w:color w:val="231F20"/>
          <w:spacing w:val="-22"/>
        </w:rPr>
        <w:t xml:space="preserve"> </w:t>
      </w:r>
      <w:r>
        <w:rPr>
          <w:color w:val="231F20"/>
        </w:rPr>
        <w:t>which promotes</w:t>
      </w:r>
      <w:r>
        <w:rPr>
          <w:color w:val="231F20"/>
          <w:spacing w:val="-24"/>
        </w:rPr>
        <w:t xml:space="preserve"> </w:t>
      </w:r>
      <w:r>
        <w:rPr>
          <w:color w:val="231F20"/>
        </w:rPr>
        <w:t>microbial</w:t>
      </w:r>
      <w:r>
        <w:rPr>
          <w:color w:val="231F20"/>
          <w:spacing w:val="-24"/>
        </w:rPr>
        <w:t xml:space="preserve"> </w:t>
      </w:r>
      <w:r>
        <w:rPr>
          <w:color w:val="231F20"/>
        </w:rPr>
        <w:t>resistance</w:t>
      </w:r>
      <w:r>
        <w:rPr>
          <w:color w:val="231F20"/>
          <w:spacing w:val="-24"/>
        </w:rPr>
        <w:t xml:space="preserve"> </w:t>
      </w:r>
      <w:r>
        <w:rPr>
          <w:color w:val="231F20"/>
        </w:rPr>
        <w:t>to</w:t>
      </w:r>
      <w:r>
        <w:rPr>
          <w:color w:val="231F20"/>
          <w:spacing w:val="-23"/>
        </w:rPr>
        <w:t xml:space="preserve"> </w:t>
      </w:r>
      <w:r>
        <w:rPr>
          <w:color w:val="231F20"/>
        </w:rPr>
        <w:t>antibiotics.</w:t>
      </w:r>
      <w:r>
        <w:rPr>
          <w:color w:val="231F20"/>
          <w:spacing w:val="-24"/>
        </w:rPr>
        <w:t xml:space="preserve"> </w:t>
      </w:r>
      <w:r>
        <w:rPr>
          <w:color w:val="231F20"/>
          <w:spacing w:val="-3"/>
        </w:rPr>
        <w:t>Nevertheless,</w:t>
      </w:r>
      <w:r>
        <w:rPr>
          <w:color w:val="231F20"/>
          <w:spacing w:val="-24"/>
        </w:rPr>
        <w:t xml:space="preserve"> </w:t>
      </w:r>
      <w:r>
        <w:rPr>
          <w:color w:val="231F20"/>
        </w:rPr>
        <w:t>this value</w:t>
      </w:r>
      <w:r>
        <w:rPr>
          <w:color w:val="231F20"/>
          <w:spacing w:val="-22"/>
        </w:rPr>
        <w:t xml:space="preserve"> </w:t>
      </w:r>
      <w:r>
        <w:rPr>
          <w:color w:val="231F20"/>
        </w:rPr>
        <w:t>is</w:t>
      </w:r>
      <w:r>
        <w:rPr>
          <w:color w:val="231F20"/>
          <w:spacing w:val="-21"/>
        </w:rPr>
        <w:t xml:space="preserve"> </w:t>
      </w:r>
      <w:r>
        <w:rPr>
          <w:color w:val="231F20"/>
        </w:rPr>
        <w:t>in</w:t>
      </w:r>
      <w:r>
        <w:rPr>
          <w:color w:val="231F20"/>
          <w:spacing w:val="-21"/>
        </w:rPr>
        <w:t xml:space="preserve"> </w:t>
      </w:r>
      <w:r>
        <w:rPr>
          <w:color w:val="231F20"/>
        </w:rPr>
        <w:t>accordance</w:t>
      </w:r>
      <w:r>
        <w:rPr>
          <w:color w:val="231F20"/>
          <w:spacing w:val="-21"/>
        </w:rPr>
        <w:t xml:space="preserve"> </w:t>
      </w:r>
      <w:r>
        <w:rPr>
          <w:color w:val="231F20"/>
        </w:rPr>
        <w:t>with</w:t>
      </w:r>
      <w:r>
        <w:rPr>
          <w:color w:val="231F20"/>
          <w:spacing w:val="-21"/>
        </w:rPr>
        <w:t xml:space="preserve"> </w:t>
      </w:r>
      <w:r>
        <w:rPr>
          <w:color w:val="231F20"/>
        </w:rPr>
        <w:t>the</w:t>
      </w:r>
      <w:r>
        <w:rPr>
          <w:color w:val="231F20"/>
          <w:spacing w:val="-21"/>
        </w:rPr>
        <w:t xml:space="preserve"> </w:t>
      </w:r>
      <w:r>
        <w:rPr>
          <w:color w:val="231F20"/>
        </w:rPr>
        <w:t>worldwide</w:t>
      </w:r>
      <w:r>
        <w:rPr>
          <w:color w:val="231F20"/>
          <w:spacing w:val="-21"/>
        </w:rPr>
        <w:t xml:space="preserve"> </w:t>
      </w:r>
      <w:r>
        <w:rPr>
          <w:color w:val="231F20"/>
        </w:rPr>
        <w:t>prevalence</w:t>
      </w:r>
      <w:r>
        <w:rPr>
          <w:color w:val="231F20"/>
          <w:spacing w:val="-21"/>
        </w:rPr>
        <w:t xml:space="preserve"> </w:t>
      </w:r>
      <w:r>
        <w:rPr>
          <w:color w:val="231F20"/>
        </w:rPr>
        <w:t xml:space="preserve">reported by Bhangu </w:t>
      </w:r>
      <w:r>
        <w:rPr>
          <w:i/>
          <w:color w:val="231F20"/>
        </w:rPr>
        <w:t>et al.</w:t>
      </w:r>
      <w:r>
        <w:rPr>
          <w:color w:val="231F20"/>
          <w:vertAlign w:val="superscript"/>
        </w:rPr>
        <w:t>[11]</w:t>
      </w:r>
      <w:r>
        <w:rPr>
          <w:color w:val="231F20"/>
        </w:rPr>
        <w:t xml:space="preserve"> to be 12.3%. </w:t>
      </w:r>
      <w:r>
        <w:rPr>
          <w:color w:val="231F20"/>
          <w:spacing w:val="-3"/>
        </w:rPr>
        <w:t xml:space="preserve">However, </w:t>
      </w:r>
      <w:r>
        <w:rPr>
          <w:color w:val="231F20"/>
        </w:rPr>
        <w:t xml:space="preserve">this finding </w:t>
      </w:r>
      <w:r>
        <w:rPr>
          <w:color w:val="231F20"/>
          <w:spacing w:val="-22"/>
        </w:rPr>
        <w:t xml:space="preserve">is </w:t>
      </w:r>
      <w:r>
        <w:rPr>
          <w:color w:val="231F20"/>
          <w:spacing w:val="-3"/>
        </w:rPr>
        <w:t xml:space="preserve">lower </w:t>
      </w:r>
      <w:r>
        <w:rPr>
          <w:color w:val="231F20"/>
        </w:rPr>
        <w:t xml:space="preserve">than that reported </w:t>
      </w:r>
      <w:r>
        <w:rPr>
          <w:color w:val="231F20"/>
          <w:spacing w:val="-3"/>
        </w:rPr>
        <w:t xml:space="preserve">by </w:t>
      </w:r>
      <w:r>
        <w:rPr>
          <w:color w:val="231F20"/>
          <w:spacing w:val="-5"/>
        </w:rPr>
        <w:t xml:space="preserve">Yaouba </w:t>
      </w:r>
      <w:r>
        <w:rPr>
          <w:i/>
          <w:color w:val="231F20"/>
        </w:rPr>
        <w:t>et al.</w:t>
      </w:r>
      <w:r>
        <w:rPr>
          <w:color w:val="231F20"/>
          <w:vertAlign w:val="superscript"/>
        </w:rPr>
        <w:t>[6]</w:t>
      </w:r>
      <w:r>
        <w:rPr>
          <w:color w:val="231F20"/>
        </w:rPr>
        <w:t xml:space="preserve"> in Cameroon </w:t>
      </w:r>
      <w:r>
        <w:rPr>
          <w:color w:val="231F20"/>
          <w:spacing w:val="-18"/>
        </w:rPr>
        <w:t xml:space="preserve">and </w:t>
      </w:r>
      <w:r>
        <w:rPr>
          <w:color w:val="231F20"/>
        </w:rPr>
        <w:t xml:space="preserve">Nwankwo </w:t>
      </w:r>
      <w:r>
        <w:rPr>
          <w:i/>
          <w:color w:val="231F20"/>
        </w:rPr>
        <w:t>et al.</w:t>
      </w:r>
      <w:r>
        <w:rPr>
          <w:color w:val="231F20"/>
          <w:vertAlign w:val="superscript"/>
        </w:rPr>
        <w:t>[12]</w:t>
      </w:r>
      <w:r>
        <w:rPr>
          <w:color w:val="231F20"/>
        </w:rPr>
        <w:t xml:space="preserve"> in Nigeria, who reported global</w:t>
      </w:r>
      <w:r>
        <w:rPr>
          <w:color w:val="231F20"/>
          <w:spacing w:val="-34"/>
        </w:rPr>
        <w:t xml:space="preserve"> </w:t>
      </w:r>
      <w:r>
        <w:rPr>
          <w:color w:val="231F20"/>
          <w:spacing w:val="-9"/>
        </w:rPr>
        <w:t xml:space="preserve">prevalence </w:t>
      </w:r>
      <w:r>
        <w:rPr>
          <w:color w:val="231F20"/>
        </w:rPr>
        <w:t xml:space="preserve">rates of 30.7% and 20.3%, </w:t>
      </w:r>
      <w:r>
        <w:rPr>
          <w:color w:val="231F20"/>
          <w:spacing w:val="-3"/>
        </w:rPr>
        <w:t xml:space="preserve">respectively. </w:t>
      </w:r>
      <w:r>
        <w:rPr>
          <w:color w:val="231F20"/>
        </w:rPr>
        <w:t xml:space="preserve">Other studies </w:t>
      </w:r>
      <w:r>
        <w:rPr>
          <w:color w:val="231F20"/>
          <w:spacing w:val="-4"/>
        </w:rPr>
        <w:t xml:space="preserve">from </w:t>
      </w:r>
      <w:r>
        <w:rPr>
          <w:color w:val="231F20"/>
        </w:rPr>
        <w:t xml:space="preserve">high- and low-income countries also reported higher rates such as 17% in USA, 16.3% in Saudi Arabia, and 17.4% </w:t>
      </w:r>
      <w:r>
        <w:rPr>
          <w:color w:val="231F20"/>
          <w:spacing w:val="-6"/>
        </w:rPr>
        <w:t xml:space="preserve">in </w:t>
      </w:r>
      <w:r>
        <w:rPr>
          <w:color w:val="231F20"/>
        </w:rPr>
        <w:t>Iran.</w:t>
      </w:r>
      <w:r>
        <w:rPr>
          <w:color w:val="231F20"/>
          <w:vertAlign w:val="superscript"/>
        </w:rPr>
        <w:t>[5,13,14]</w:t>
      </w:r>
      <w:r>
        <w:rPr>
          <w:color w:val="231F20"/>
          <w:spacing w:val="-20"/>
        </w:rPr>
        <w:t xml:space="preserve"> </w:t>
      </w:r>
      <w:r>
        <w:rPr>
          <w:color w:val="231F20"/>
        </w:rPr>
        <w:t>The</w:t>
      </w:r>
      <w:r>
        <w:rPr>
          <w:color w:val="231F20"/>
          <w:spacing w:val="-8"/>
        </w:rPr>
        <w:t xml:space="preserve"> </w:t>
      </w:r>
      <w:r>
        <w:rPr>
          <w:color w:val="231F20"/>
          <w:spacing w:val="-4"/>
        </w:rPr>
        <w:t>lower</w:t>
      </w:r>
      <w:r>
        <w:rPr>
          <w:color w:val="231F20"/>
          <w:spacing w:val="-7"/>
        </w:rPr>
        <w:t xml:space="preserve"> </w:t>
      </w:r>
      <w:r>
        <w:rPr>
          <w:color w:val="231F20"/>
        </w:rPr>
        <w:t>prevalence</w:t>
      </w:r>
      <w:r>
        <w:rPr>
          <w:color w:val="231F20"/>
          <w:spacing w:val="-7"/>
        </w:rPr>
        <w:t xml:space="preserve"> </w:t>
      </w:r>
      <w:r>
        <w:rPr>
          <w:color w:val="231F20"/>
        </w:rPr>
        <w:t>in</w:t>
      </w:r>
      <w:r>
        <w:rPr>
          <w:color w:val="231F20"/>
          <w:spacing w:val="-8"/>
        </w:rPr>
        <w:t xml:space="preserve"> </w:t>
      </w:r>
      <w:r>
        <w:rPr>
          <w:color w:val="231F20"/>
        </w:rPr>
        <w:t>our</w:t>
      </w:r>
      <w:r>
        <w:rPr>
          <w:color w:val="231F20"/>
          <w:spacing w:val="-7"/>
        </w:rPr>
        <w:t xml:space="preserve"> </w:t>
      </w:r>
      <w:r>
        <w:rPr>
          <w:color w:val="231F20"/>
        </w:rPr>
        <w:t>study</w:t>
      </w:r>
      <w:r>
        <w:rPr>
          <w:color w:val="231F20"/>
          <w:spacing w:val="-7"/>
        </w:rPr>
        <w:t xml:space="preserve"> </w:t>
      </w:r>
      <w:r>
        <w:rPr>
          <w:color w:val="231F20"/>
        </w:rPr>
        <w:t>can</w:t>
      </w:r>
      <w:r>
        <w:rPr>
          <w:color w:val="231F20"/>
          <w:spacing w:val="-8"/>
        </w:rPr>
        <w:t xml:space="preserve"> </w:t>
      </w:r>
      <w:r>
        <w:rPr>
          <w:color w:val="231F20"/>
        </w:rPr>
        <w:t>be</w:t>
      </w:r>
      <w:r>
        <w:rPr>
          <w:color w:val="231F20"/>
          <w:spacing w:val="-7"/>
        </w:rPr>
        <w:t xml:space="preserve"> </w:t>
      </w:r>
      <w:r>
        <w:rPr>
          <w:color w:val="231F20"/>
          <w:spacing w:val="-13"/>
        </w:rPr>
        <w:t xml:space="preserve">associated </w:t>
      </w:r>
      <w:r>
        <w:rPr>
          <w:color w:val="231F20"/>
        </w:rPr>
        <w:t>with</w:t>
      </w:r>
      <w:r>
        <w:rPr>
          <w:color w:val="231F20"/>
          <w:spacing w:val="-17"/>
        </w:rPr>
        <w:t xml:space="preserve"> </w:t>
      </w:r>
      <w:r>
        <w:rPr>
          <w:color w:val="231F20"/>
        </w:rPr>
        <w:t>the</w:t>
      </w:r>
      <w:r>
        <w:rPr>
          <w:color w:val="231F20"/>
          <w:spacing w:val="-17"/>
        </w:rPr>
        <w:t xml:space="preserve"> </w:t>
      </w:r>
      <w:r>
        <w:rPr>
          <w:color w:val="231F20"/>
          <w:spacing w:val="-3"/>
        </w:rPr>
        <w:t>retrospective</w:t>
      </w:r>
      <w:r>
        <w:rPr>
          <w:color w:val="231F20"/>
          <w:spacing w:val="-17"/>
        </w:rPr>
        <w:t xml:space="preserve"> </w:t>
      </w:r>
      <w:r>
        <w:rPr>
          <w:color w:val="231F20"/>
        </w:rPr>
        <w:t>nature</w:t>
      </w:r>
      <w:r>
        <w:rPr>
          <w:color w:val="231F20"/>
          <w:spacing w:val="-17"/>
        </w:rPr>
        <w:t xml:space="preserve"> </w:t>
      </w:r>
      <w:r>
        <w:rPr>
          <w:color w:val="231F20"/>
        </w:rPr>
        <w:t>of</w:t>
      </w:r>
      <w:r>
        <w:rPr>
          <w:color w:val="231F20"/>
          <w:spacing w:val="-17"/>
        </w:rPr>
        <w:t xml:space="preserve"> </w:t>
      </w:r>
      <w:r>
        <w:rPr>
          <w:color w:val="231F20"/>
        </w:rPr>
        <w:t>our</w:t>
      </w:r>
      <w:r>
        <w:rPr>
          <w:color w:val="231F20"/>
          <w:spacing w:val="-16"/>
        </w:rPr>
        <w:t xml:space="preserve"> </w:t>
      </w:r>
      <w:r>
        <w:rPr>
          <w:color w:val="231F20"/>
          <w:spacing w:val="-5"/>
        </w:rPr>
        <w:t>study,</w:t>
      </w:r>
      <w:r>
        <w:rPr>
          <w:color w:val="231F20"/>
          <w:spacing w:val="-17"/>
        </w:rPr>
        <w:t xml:space="preserve"> </w:t>
      </w:r>
      <w:r>
        <w:rPr>
          <w:color w:val="231F20"/>
          <w:spacing w:val="-3"/>
        </w:rPr>
        <w:t>which</w:t>
      </w:r>
      <w:r>
        <w:rPr>
          <w:color w:val="231F20"/>
          <w:spacing w:val="-17"/>
        </w:rPr>
        <w:t xml:space="preserve"> </w:t>
      </w:r>
      <w:r>
        <w:rPr>
          <w:color w:val="231F20"/>
        </w:rPr>
        <w:t>does</w:t>
      </w:r>
      <w:r>
        <w:rPr>
          <w:color w:val="231F20"/>
          <w:spacing w:val="-16"/>
        </w:rPr>
        <w:t xml:space="preserve"> </w:t>
      </w:r>
      <w:r>
        <w:rPr>
          <w:color w:val="231F20"/>
        </w:rPr>
        <w:t>not</w:t>
      </w:r>
      <w:r>
        <w:rPr>
          <w:color w:val="231F20"/>
          <w:spacing w:val="-17"/>
        </w:rPr>
        <w:t xml:space="preserve"> </w:t>
      </w:r>
      <w:r>
        <w:rPr>
          <w:color w:val="231F20"/>
          <w:spacing w:val="-4"/>
        </w:rPr>
        <w:t xml:space="preserve">allow </w:t>
      </w:r>
      <w:r>
        <w:rPr>
          <w:color w:val="231F20"/>
          <w:spacing w:val="-3"/>
        </w:rPr>
        <w:t>active</w:t>
      </w:r>
      <w:r>
        <w:rPr>
          <w:color w:val="231F20"/>
          <w:spacing w:val="-18"/>
        </w:rPr>
        <w:t xml:space="preserve"> </w:t>
      </w:r>
      <w:r>
        <w:rPr>
          <w:color w:val="231F20"/>
        </w:rPr>
        <w:t>screening</w:t>
      </w:r>
      <w:r>
        <w:rPr>
          <w:color w:val="231F20"/>
          <w:spacing w:val="-17"/>
        </w:rPr>
        <w:t xml:space="preserve"> </w:t>
      </w:r>
      <w:r>
        <w:rPr>
          <w:color w:val="231F20"/>
        </w:rPr>
        <w:t>of</w:t>
      </w:r>
      <w:r>
        <w:rPr>
          <w:color w:val="231F20"/>
          <w:spacing w:val="-17"/>
        </w:rPr>
        <w:t xml:space="preserve"> </w:t>
      </w:r>
      <w:r>
        <w:rPr>
          <w:color w:val="231F20"/>
        </w:rPr>
        <w:t>SSI</w:t>
      </w:r>
      <w:r>
        <w:rPr>
          <w:color w:val="231F20"/>
          <w:spacing w:val="-17"/>
        </w:rPr>
        <w:t xml:space="preserve"> </w:t>
      </w:r>
      <w:r>
        <w:rPr>
          <w:color w:val="231F20"/>
        </w:rPr>
        <w:t>and</w:t>
      </w:r>
      <w:r>
        <w:rPr>
          <w:color w:val="231F20"/>
          <w:spacing w:val="-17"/>
        </w:rPr>
        <w:t xml:space="preserve"> </w:t>
      </w:r>
      <w:r>
        <w:rPr>
          <w:color w:val="231F20"/>
          <w:spacing w:val="-3"/>
        </w:rPr>
        <w:t>post-discharge</w:t>
      </w:r>
      <w:r>
        <w:rPr>
          <w:color w:val="231F20"/>
          <w:spacing w:val="-17"/>
        </w:rPr>
        <w:t xml:space="preserve"> </w:t>
      </w:r>
      <w:r>
        <w:rPr>
          <w:color w:val="231F20"/>
          <w:spacing w:val="-3"/>
        </w:rPr>
        <w:t>follow-up</w:t>
      </w:r>
      <w:r>
        <w:rPr>
          <w:color w:val="231F20"/>
          <w:spacing w:val="-17"/>
        </w:rPr>
        <w:t xml:space="preserve"> </w:t>
      </w:r>
      <w:r>
        <w:rPr>
          <w:color w:val="231F20"/>
        </w:rPr>
        <w:t>as</w:t>
      </w:r>
      <w:r>
        <w:rPr>
          <w:color w:val="231F20"/>
          <w:spacing w:val="-17"/>
        </w:rPr>
        <w:t xml:space="preserve"> </w:t>
      </w:r>
      <w:r>
        <w:rPr>
          <w:color w:val="231F20"/>
        </w:rPr>
        <w:t>seen</w:t>
      </w:r>
      <w:r>
        <w:rPr>
          <w:color w:val="231F20"/>
          <w:spacing w:val="-18"/>
        </w:rPr>
        <w:t xml:space="preserve"> </w:t>
      </w:r>
      <w:r>
        <w:rPr>
          <w:color w:val="231F20"/>
        </w:rPr>
        <w:t>in the</w:t>
      </w:r>
      <w:r>
        <w:rPr>
          <w:color w:val="231F20"/>
          <w:spacing w:val="-7"/>
        </w:rPr>
        <w:t xml:space="preserve"> </w:t>
      </w:r>
      <w:r>
        <w:rPr>
          <w:color w:val="231F20"/>
          <w:spacing w:val="-3"/>
        </w:rPr>
        <w:t>above</w:t>
      </w:r>
      <w:r>
        <w:rPr>
          <w:color w:val="231F20"/>
          <w:spacing w:val="-6"/>
        </w:rPr>
        <w:t xml:space="preserve"> </w:t>
      </w:r>
      <w:r>
        <w:rPr>
          <w:color w:val="231F20"/>
        </w:rPr>
        <w:t>prospective</w:t>
      </w:r>
      <w:r>
        <w:rPr>
          <w:color w:val="231F20"/>
          <w:spacing w:val="-7"/>
        </w:rPr>
        <w:t xml:space="preserve"> </w:t>
      </w:r>
      <w:r>
        <w:rPr>
          <w:color w:val="231F20"/>
        </w:rPr>
        <w:t>studies.</w:t>
      </w:r>
      <w:r>
        <w:rPr>
          <w:color w:val="231F20"/>
          <w:spacing w:val="-16"/>
        </w:rPr>
        <w:t xml:space="preserve"> </w:t>
      </w:r>
      <w:r>
        <w:rPr>
          <w:color w:val="231F20"/>
        </w:rPr>
        <w:t>This</w:t>
      </w:r>
      <w:r>
        <w:rPr>
          <w:color w:val="231F20"/>
          <w:spacing w:val="-7"/>
        </w:rPr>
        <w:t xml:space="preserve"> </w:t>
      </w:r>
      <w:r>
        <w:rPr>
          <w:color w:val="231F20"/>
          <w:spacing w:val="-3"/>
        </w:rPr>
        <w:t>may</w:t>
      </w:r>
      <w:r>
        <w:rPr>
          <w:color w:val="231F20"/>
          <w:spacing w:val="-6"/>
        </w:rPr>
        <w:t xml:space="preserve"> </w:t>
      </w:r>
      <w:r>
        <w:rPr>
          <w:color w:val="231F20"/>
        </w:rPr>
        <w:t>account</w:t>
      </w:r>
      <w:r>
        <w:rPr>
          <w:color w:val="231F20"/>
          <w:spacing w:val="-7"/>
        </w:rPr>
        <w:t xml:space="preserve"> </w:t>
      </w:r>
      <w:r>
        <w:rPr>
          <w:color w:val="231F20"/>
        </w:rPr>
        <w:t>for</w:t>
      </w:r>
      <w:r>
        <w:rPr>
          <w:color w:val="231F20"/>
          <w:spacing w:val="-6"/>
        </w:rPr>
        <w:t xml:space="preserve"> </w:t>
      </w:r>
      <w:r>
        <w:rPr>
          <w:color w:val="231F20"/>
        </w:rPr>
        <w:t>our</w:t>
      </w:r>
      <w:r>
        <w:rPr>
          <w:color w:val="231F20"/>
          <w:spacing w:val="-7"/>
        </w:rPr>
        <w:t xml:space="preserve"> lower</w:t>
      </w:r>
    </w:p>
    <w:p w14:paraId="4A376E7B" w14:textId="77777777" w:rsidR="003B7CDB" w:rsidRDefault="00000000">
      <w:pPr>
        <w:pStyle w:val="BodyText"/>
        <w:spacing w:before="90" w:line="249" w:lineRule="auto"/>
        <w:ind w:left="117" w:right="112"/>
        <w:jc w:val="both"/>
      </w:pPr>
      <w:r>
        <w:br w:type="column"/>
      </w:r>
      <w:r>
        <w:rPr>
          <w:color w:val="231F20"/>
        </w:rPr>
        <w:t>prevalence of superficial SSI, which is most often diagnosed and managed as outpatient during post-discharge follow-up. The</w:t>
      </w:r>
      <w:r>
        <w:rPr>
          <w:color w:val="231F20"/>
          <w:spacing w:val="-5"/>
        </w:rPr>
        <w:t xml:space="preserve"> </w:t>
      </w:r>
      <w:r>
        <w:rPr>
          <w:color w:val="231F20"/>
        </w:rPr>
        <w:t>prevalence</w:t>
      </w:r>
      <w:r>
        <w:rPr>
          <w:color w:val="231F20"/>
          <w:spacing w:val="-4"/>
        </w:rPr>
        <w:t xml:space="preserve"> </w:t>
      </w:r>
      <w:r>
        <w:rPr>
          <w:color w:val="231F20"/>
        </w:rPr>
        <w:t>was</w:t>
      </w:r>
      <w:r>
        <w:rPr>
          <w:color w:val="231F20"/>
          <w:spacing w:val="-4"/>
        </w:rPr>
        <w:t xml:space="preserve"> </w:t>
      </w:r>
      <w:r>
        <w:rPr>
          <w:color w:val="231F20"/>
        </w:rPr>
        <w:t>higher</w:t>
      </w:r>
      <w:r>
        <w:rPr>
          <w:color w:val="231F20"/>
          <w:spacing w:val="-4"/>
        </w:rPr>
        <w:t xml:space="preserve"> </w:t>
      </w:r>
      <w:r>
        <w:rPr>
          <w:color w:val="231F20"/>
        </w:rPr>
        <w:t>in</w:t>
      </w:r>
      <w:r>
        <w:rPr>
          <w:color w:val="231F20"/>
          <w:spacing w:val="-5"/>
        </w:rPr>
        <w:t xml:space="preserve"> </w:t>
      </w:r>
      <w:r>
        <w:rPr>
          <w:color w:val="231F20"/>
        </w:rPr>
        <w:t>males</w:t>
      </w:r>
      <w:r>
        <w:rPr>
          <w:color w:val="231F20"/>
          <w:spacing w:val="-4"/>
        </w:rPr>
        <w:t xml:space="preserve"> </w:t>
      </w:r>
      <w:r>
        <w:rPr>
          <w:color w:val="231F20"/>
        </w:rPr>
        <w:t>than</w:t>
      </w:r>
      <w:r>
        <w:rPr>
          <w:color w:val="231F20"/>
          <w:spacing w:val="-4"/>
        </w:rPr>
        <w:t xml:space="preserve"> </w:t>
      </w:r>
      <w:r>
        <w:rPr>
          <w:color w:val="231F20"/>
        </w:rPr>
        <w:t>in</w:t>
      </w:r>
      <w:r>
        <w:rPr>
          <w:color w:val="231F20"/>
          <w:spacing w:val="-5"/>
        </w:rPr>
        <w:t xml:space="preserve"> </w:t>
      </w:r>
      <w:r>
        <w:rPr>
          <w:color w:val="231F20"/>
        </w:rPr>
        <w:t>females</w:t>
      </w:r>
      <w:r>
        <w:rPr>
          <w:color w:val="231F20"/>
          <w:spacing w:val="-4"/>
        </w:rPr>
        <w:t xml:space="preserve"> </w:t>
      </w:r>
      <w:r>
        <w:rPr>
          <w:color w:val="231F20"/>
        </w:rPr>
        <w:t>(19%</w:t>
      </w:r>
      <w:r>
        <w:rPr>
          <w:color w:val="231F20"/>
          <w:spacing w:val="-4"/>
        </w:rPr>
        <w:t xml:space="preserve"> vs. </w:t>
      </w:r>
      <w:r>
        <w:rPr>
          <w:color w:val="231F20"/>
        </w:rPr>
        <w:t xml:space="preserve">10%). This observation could be due to the difference in </w:t>
      </w:r>
      <w:r>
        <w:rPr>
          <w:color w:val="231F20"/>
          <w:spacing w:val="-4"/>
        </w:rPr>
        <w:t xml:space="preserve">the </w:t>
      </w:r>
      <w:r>
        <w:rPr>
          <w:color w:val="231F20"/>
        </w:rPr>
        <w:t xml:space="preserve">nature of surgeries carried out on males and females, </w:t>
      </w:r>
      <w:r>
        <w:rPr>
          <w:color w:val="231F20"/>
          <w:spacing w:val="-3"/>
        </w:rPr>
        <w:t xml:space="preserve">with </w:t>
      </w:r>
      <w:r>
        <w:rPr>
          <w:color w:val="231F20"/>
        </w:rPr>
        <w:t>females having relatively cleaner surgeries such as</w:t>
      </w:r>
      <w:r>
        <w:rPr>
          <w:color w:val="231F20"/>
          <w:spacing w:val="-24"/>
        </w:rPr>
        <w:t xml:space="preserve"> </w:t>
      </w:r>
      <w:r>
        <w:rPr>
          <w:color w:val="231F20"/>
        </w:rPr>
        <w:t xml:space="preserve">caesarean sections and other obstetric and gynaecological surgeries. Similar trends </w:t>
      </w:r>
      <w:r>
        <w:rPr>
          <w:color w:val="231F20"/>
          <w:spacing w:val="-3"/>
        </w:rPr>
        <w:t xml:space="preserve">have </w:t>
      </w:r>
      <w:r>
        <w:rPr>
          <w:color w:val="231F20"/>
        </w:rPr>
        <w:t xml:space="preserve">been observed </w:t>
      </w:r>
      <w:r>
        <w:rPr>
          <w:color w:val="231F20"/>
          <w:spacing w:val="-3"/>
        </w:rPr>
        <w:t xml:space="preserve">by </w:t>
      </w:r>
      <w:r>
        <w:rPr>
          <w:color w:val="231F20"/>
        </w:rPr>
        <w:t xml:space="preserve">Aghdassi </w:t>
      </w:r>
      <w:r>
        <w:rPr>
          <w:i/>
          <w:color w:val="231F20"/>
        </w:rPr>
        <w:t>et al.</w:t>
      </w:r>
      <w:r>
        <w:rPr>
          <w:color w:val="231F20"/>
          <w:vertAlign w:val="superscript"/>
        </w:rPr>
        <w:t>[15]</w:t>
      </w:r>
      <w:r>
        <w:rPr>
          <w:color w:val="231F20"/>
        </w:rPr>
        <w:t xml:space="preserve"> </w:t>
      </w:r>
      <w:r>
        <w:rPr>
          <w:color w:val="231F20"/>
          <w:spacing w:val="-32"/>
        </w:rPr>
        <w:t xml:space="preserve">in </w:t>
      </w:r>
      <w:r>
        <w:rPr>
          <w:color w:val="231F20"/>
        </w:rPr>
        <w:t xml:space="preserve">Germany who reported rates of 3.9% and 2.6% in males </w:t>
      </w:r>
      <w:r>
        <w:rPr>
          <w:color w:val="231F20"/>
          <w:spacing w:val="-4"/>
        </w:rPr>
        <w:t xml:space="preserve">and </w:t>
      </w:r>
      <w:r>
        <w:rPr>
          <w:color w:val="231F20"/>
          <w:spacing w:val="-3"/>
        </w:rPr>
        <w:t>females,</w:t>
      </w:r>
      <w:r>
        <w:rPr>
          <w:color w:val="231F20"/>
          <w:spacing w:val="-19"/>
        </w:rPr>
        <w:t xml:space="preserve"> </w:t>
      </w:r>
      <w:r>
        <w:rPr>
          <w:color w:val="231F20"/>
          <w:spacing w:val="-6"/>
        </w:rPr>
        <w:t>respectively.</w:t>
      </w:r>
      <w:r>
        <w:rPr>
          <w:color w:val="231F20"/>
          <w:spacing w:val="-29"/>
        </w:rPr>
        <w:t xml:space="preserve"> </w:t>
      </w:r>
      <w:r>
        <w:rPr>
          <w:color w:val="231F20"/>
        </w:rPr>
        <w:t>The</w:t>
      </w:r>
      <w:r>
        <w:rPr>
          <w:color w:val="231F20"/>
          <w:spacing w:val="-18"/>
        </w:rPr>
        <w:t xml:space="preserve"> </w:t>
      </w:r>
      <w:r>
        <w:rPr>
          <w:color w:val="231F20"/>
          <w:spacing w:val="-3"/>
        </w:rPr>
        <w:t>difference</w:t>
      </w:r>
      <w:r>
        <w:rPr>
          <w:color w:val="231F20"/>
          <w:spacing w:val="-19"/>
        </w:rPr>
        <w:t xml:space="preserve"> </w:t>
      </w:r>
      <w:r>
        <w:rPr>
          <w:color w:val="231F20"/>
        </w:rPr>
        <w:t>in</w:t>
      </w:r>
      <w:r>
        <w:rPr>
          <w:color w:val="231F20"/>
          <w:spacing w:val="-19"/>
        </w:rPr>
        <w:t xml:space="preserve"> </w:t>
      </w:r>
      <w:r>
        <w:rPr>
          <w:color w:val="231F20"/>
          <w:spacing w:val="-3"/>
        </w:rPr>
        <w:t>magnitude</w:t>
      </w:r>
      <w:r>
        <w:rPr>
          <w:color w:val="231F20"/>
          <w:spacing w:val="-19"/>
        </w:rPr>
        <w:t xml:space="preserve"> </w:t>
      </w:r>
      <w:r>
        <w:rPr>
          <w:color w:val="231F20"/>
        </w:rPr>
        <w:t>of</w:t>
      </w:r>
      <w:r>
        <w:rPr>
          <w:color w:val="231F20"/>
          <w:spacing w:val="-19"/>
        </w:rPr>
        <w:t xml:space="preserve"> </w:t>
      </w:r>
      <w:r>
        <w:rPr>
          <w:color w:val="231F20"/>
        </w:rPr>
        <w:t>our</w:t>
      </w:r>
      <w:r>
        <w:rPr>
          <w:color w:val="231F20"/>
          <w:spacing w:val="-18"/>
        </w:rPr>
        <w:t xml:space="preserve"> </w:t>
      </w:r>
      <w:r>
        <w:rPr>
          <w:color w:val="231F20"/>
          <w:spacing w:val="-3"/>
        </w:rPr>
        <w:t xml:space="preserve">results </w:t>
      </w:r>
      <w:r>
        <w:rPr>
          <w:color w:val="231F20"/>
        </w:rPr>
        <w:t xml:space="preserve">could be explained by the difference in sizes of our study populations with </w:t>
      </w:r>
      <w:r>
        <w:rPr>
          <w:color w:val="231F20"/>
          <w:spacing w:val="-3"/>
        </w:rPr>
        <w:t xml:space="preserve">over </w:t>
      </w:r>
      <w:r>
        <w:rPr>
          <w:color w:val="231F20"/>
        </w:rPr>
        <w:t xml:space="preserve">1.2 million participants </w:t>
      </w:r>
      <w:r>
        <w:rPr>
          <w:color w:val="231F20"/>
          <w:spacing w:val="-3"/>
        </w:rPr>
        <w:t xml:space="preserve">over </w:t>
      </w:r>
      <w:r>
        <w:rPr>
          <w:color w:val="231F20"/>
        </w:rPr>
        <w:t xml:space="preserve">a </w:t>
      </w:r>
      <w:r>
        <w:rPr>
          <w:color w:val="231F20"/>
          <w:spacing w:val="-3"/>
        </w:rPr>
        <w:t xml:space="preserve">10-year </w:t>
      </w:r>
      <w:r>
        <w:rPr>
          <w:color w:val="231F20"/>
        </w:rPr>
        <w:t xml:space="preserve">period in the </w:t>
      </w:r>
      <w:r>
        <w:rPr>
          <w:color w:val="231F20"/>
          <w:spacing w:val="-3"/>
        </w:rPr>
        <w:t xml:space="preserve">above study. </w:t>
      </w:r>
      <w:r>
        <w:rPr>
          <w:color w:val="231F20"/>
        </w:rPr>
        <w:t>HIV was the comorbidity with the highest</w:t>
      </w:r>
      <w:r>
        <w:rPr>
          <w:color w:val="231F20"/>
          <w:spacing w:val="-19"/>
        </w:rPr>
        <w:t xml:space="preserve"> </w:t>
      </w:r>
      <w:r>
        <w:rPr>
          <w:color w:val="231F20"/>
        </w:rPr>
        <w:t>prevalence</w:t>
      </w:r>
      <w:r>
        <w:rPr>
          <w:color w:val="231F20"/>
          <w:spacing w:val="-18"/>
        </w:rPr>
        <w:t xml:space="preserve"> </w:t>
      </w:r>
      <w:r>
        <w:rPr>
          <w:color w:val="231F20"/>
        </w:rPr>
        <w:t>of</w:t>
      </w:r>
      <w:r>
        <w:rPr>
          <w:color w:val="231F20"/>
          <w:spacing w:val="-18"/>
        </w:rPr>
        <w:t xml:space="preserve"> </w:t>
      </w:r>
      <w:r>
        <w:rPr>
          <w:color w:val="231F20"/>
        </w:rPr>
        <w:t>40%</w:t>
      </w:r>
      <w:r>
        <w:rPr>
          <w:color w:val="231F20"/>
          <w:spacing w:val="-18"/>
        </w:rPr>
        <w:t xml:space="preserve"> </w:t>
      </w:r>
      <w:r>
        <w:rPr>
          <w:color w:val="231F20"/>
        </w:rPr>
        <w:t>in</w:t>
      </w:r>
      <w:r>
        <w:rPr>
          <w:color w:val="231F20"/>
          <w:spacing w:val="-18"/>
        </w:rPr>
        <w:t xml:space="preserve"> </w:t>
      </w:r>
      <w:r>
        <w:rPr>
          <w:color w:val="231F20"/>
        </w:rPr>
        <w:t>our</w:t>
      </w:r>
      <w:r>
        <w:rPr>
          <w:color w:val="231F20"/>
          <w:spacing w:val="-18"/>
        </w:rPr>
        <w:t xml:space="preserve"> </w:t>
      </w:r>
      <w:r>
        <w:rPr>
          <w:color w:val="231F20"/>
          <w:spacing w:val="-4"/>
        </w:rPr>
        <w:t>study,</w:t>
      </w:r>
      <w:r>
        <w:rPr>
          <w:color w:val="231F20"/>
          <w:spacing w:val="-18"/>
        </w:rPr>
        <w:t xml:space="preserve"> </w:t>
      </w:r>
      <w:r>
        <w:rPr>
          <w:color w:val="231F20"/>
        </w:rPr>
        <w:t>which</w:t>
      </w:r>
      <w:r>
        <w:rPr>
          <w:color w:val="231F20"/>
          <w:spacing w:val="-18"/>
        </w:rPr>
        <w:t xml:space="preserve"> </w:t>
      </w:r>
      <w:r>
        <w:rPr>
          <w:color w:val="231F20"/>
        </w:rPr>
        <w:t>is</w:t>
      </w:r>
      <w:r>
        <w:rPr>
          <w:color w:val="231F20"/>
          <w:spacing w:val="-18"/>
        </w:rPr>
        <w:t xml:space="preserve"> </w:t>
      </w:r>
      <w:r>
        <w:rPr>
          <w:color w:val="231F20"/>
        </w:rPr>
        <w:t>similar</w:t>
      </w:r>
      <w:r>
        <w:rPr>
          <w:color w:val="231F20"/>
          <w:spacing w:val="-19"/>
        </w:rPr>
        <w:t xml:space="preserve"> </w:t>
      </w:r>
      <w:r>
        <w:rPr>
          <w:color w:val="231F20"/>
        </w:rPr>
        <w:t>to</w:t>
      </w:r>
      <w:r>
        <w:rPr>
          <w:color w:val="231F20"/>
          <w:spacing w:val="-18"/>
        </w:rPr>
        <w:t xml:space="preserve"> </w:t>
      </w:r>
      <w:r>
        <w:rPr>
          <w:color w:val="231F20"/>
        </w:rPr>
        <w:t xml:space="preserve">that reported </w:t>
      </w:r>
      <w:r>
        <w:rPr>
          <w:color w:val="231F20"/>
          <w:spacing w:val="-3"/>
        </w:rPr>
        <w:t xml:space="preserve">by </w:t>
      </w:r>
      <w:r>
        <w:rPr>
          <w:color w:val="231F20"/>
        </w:rPr>
        <w:t xml:space="preserve">Zhang </w:t>
      </w:r>
      <w:r>
        <w:rPr>
          <w:i/>
          <w:color w:val="231F20"/>
        </w:rPr>
        <w:t xml:space="preserve">et al. </w:t>
      </w:r>
      <w:r>
        <w:rPr>
          <w:color w:val="231F20"/>
        </w:rPr>
        <w:t>in China</w:t>
      </w:r>
      <w:r>
        <w:rPr>
          <w:color w:val="231F20"/>
          <w:vertAlign w:val="superscript"/>
        </w:rPr>
        <w:t>[16]</w:t>
      </w:r>
      <w:r>
        <w:rPr>
          <w:color w:val="231F20"/>
        </w:rPr>
        <w:t xml:space="preserve"> (47.5%). These </w:t>
      </w:r>
      <w:r>
        <w:rPr>
          <w:color w:val="231F20"/>
          <w:spacing w:val="-10"/>
        </w:rPr>
        <w:t xml:space="preserve">findings </w:t>
      </w:r>
      <w:r>
        <w:rPr>
          <w:color w:val="231F20"/>
        </w:rPr>
        <w:t>seem conceivable given that the immunodepressed status of HIV patients favours the proliferation of microorganisms responsible</w:t>
      </w:r>
      <w:r>
        <w:rPr>
          <w:color w:val="231F20"/>
          <w:spacing w:val="-10"/>
        </w:rPr>
        <w:t xml:space="preserve"> </w:t>
      </w:r>
      <w:r>
        <w:rPr>
          <w:color w:val="231F20"/>
        </w:rPr>
        <w:t>for</w:t>
      </w:r>
      <w:r>
        <w:rPr>
          <w:color w:val="231F20"/>
          <w:spacing w:val="-9"/>
        </w:rPr>
        <w:t xml:space="preserve"> </w:t>
      </w:r>
      <w:r>
        <w:rPr>
          <w:color w:val="231F20"/>
        </w:rPr>
        <w:t>SSIs.</w:t>
      </w:r>
      <w:r>
        <w:rPr>
          <w:color w:val="231F20"/>
          <w:spacing w:val="-9"/>
        </w:rPr>
        <w:t xml:space="preserve"> </w:t>
      </w:r>
      <w:r>
        <w:rPr>
          <w:color w:val="231F20"/>
        </w:rPr>
        <w:t>Emergency</w:t>
      </w:r>
      <w:r>
        <w:rPr>
          <w:color w:val="231F20"/>
          <w:spacing w:val="-9"/>
        </w:rPr>
        <w:t xml:space="preserve"> </w:t>
      </w:r>
      <w:r>
        <w:rPr>
          <w:color w:val="231F20"/>
        </w:rPr>
        <w:t>surgeries</w:t>
      </w:r>
      <w:r>
        <w:rPr>
          <w:color w:val="231F20"/>
          <w:spacing w:val="-9"/>
        </w:rPr>
        <w:t xml:space="preserve"> </w:t>
      </w:r>
      <w:r>
        <w:rPr>
          <w:color w:val="231F20"/>
        </w:rPr>
        <w:t>had</w:t>
      </w:r>
      <w:r>
        <w:rPr>
          <w:color w:val="231F20"/>
          <w:spacing w:val="-10"/>
        </w:rPr>
        <w:t xml:space="preserve"> </w:t>
      </w:r>
      <w:r>
        <w:rPr>
          <w:color w:val="231F20"/>
        </w:rPr>
        <w:t>a</w:t>
      </w:r>
      <w:r>
        <w:rPr>
          <w:color w:val="231F20"/>
          <w:spacing w:val="-9"/>
        </w:rPr>
        <w:t xml:space="preserve"> </w:t>
      </w:r>
      <w:r>
        <w:rPr>
          <w:color w:val="231F20"/>
        </w:rPr>
        <w:t>significantly higher</w:t>
      </w:r>
      <w:r>
        <w:rPr>
          <w:color w:val="231F20"/>
          <w:spacing w:val="-7"/>
        </w:rPr>
        <w:t xml:space="preserve"> </w:t>
      </w:r>
      <w:r>
        <w:rPr>
          <w:color w:val="231F20"/>
        </w:rPr>
        <w:t>prevalence</w:t>
      </w:r>
      <w:r>
        <w:rPr>
          <w:color w:val="231F20"/>
          <w:spacing w:val="-7"/>
        </w:rPr>
        <w:t xml:space="preserve"> </w:t>
      </w:r>
      <w:r>
        <w:rPr>
          <w:color w:val="231F20"/>
        </w:rPr>
        <w:t>than</w:t>
      </w:r>
      <w:r>
        <w:rPr>
          <w:color w:val="231F20"/>
          <w:spacing w:val="-7"/>
        </w:rPr>
        <w:t xml:space="preserve"> </w:t>
      </w:r>
      <w:r>
        <w:rPr>
          <w:color w:val="231F20"/>
        </w:rPr>
        <w:t>elective</w:t>
      </w:r>
      <w:r>
        <w:rPr>
          <w:color w:val="231F20"/>
          <w:spacing w:val="-6"/>
        </w:rPr>
        <w:t xml:space="preserve"> </w:t>
      </w:r>
      <w:r>
        <w:rPr>
          <w:color w:val="231F20"/>
        </w:rPr>
        <w:t>procedures</w:t>
      </w:r>
      <w:r>
        <w:rPr>
          <w:color w:val="231F20"/>
          <w:spacing w:val="-7"/>
        </w:rPr>
        <w:t xml:space="preserve"> </w:t>
      </w:r>
      <w:r>
        <w:rPr>
          <w:color w:val="231F20"/>
        </w:rPr>
        <w:t>(20.7%</w:t>
      </w:r>
      <w:r>
        <w:rPr>
          <w:color w:val="231F20"/>
          <w:spacing w:val="-7"/>
        </w:rPr>
        <w:t xml:space="preserve"> </w:t>
      </w:r>
      <w:r>
        <w:rPr>
          <w:color w:val="231F20"/>
        </w:rPr>
        <w:t>vs.</w:t>
      </w:r>
      <w:r>
        <w:rPr>
          <w:color w:val="231F20"/>
          <w:spacing w:val="-7"/>
        </w:rPr>
        <w:t xml:space="preserve"> </w:t>
      </w:r>
      <w:r>
        <w:rPr>
          <w:color w:val="231F20"/>
          <w:spacing w:val="-3"/>
        </w:rPr>
        <w:t xml:space="preserve">4.9%). </w:t>
      </w:r>
      <w:r>
        <w:rPr>
          <w:color w:val="231F20"/>
        </w:rPr>
        <w:t xml:space="preserve">Similar observations </w:t>
      </w:r>
      <w:r>
        <w:rPr>
          <w:color w:val="231F20"/>
          <w:spacing w:val="-4"/>
        </w:rPr>
        <w:t xml:space="preserve">have </w:t>
      </w:r>
      <w:r>
        <w:rPr>
          <w:color w:val="231F20"/>
        </w:rPr>
        <w:t>been made in multiple</w:t>
      </w:r>
      <w:r>
        <w:rPr>
          <w:color w:val="231F20"/>
          <w:spacing w:val="-26"/>
        </w:rPr>
        <w:t xml:space="preserve"> </w:t>
      </w:r>
      <w:r>
        <w:rPr>
          <w:color w:val="231F20"/>
          <w:spacing w:val="-9"/>
        </w:rPr>
        <w:t>studies.</w:t>
      </w:r>
      <w:r>
        <w:rPr>
          <w:color w:val="231F20"/>
          <w:spacing w:val="-9"/>
          <w:vertAlign w:val="superscript"/>
        </w:rPr>
        <w:t>[8,10,13]</w:t>
      </w:r>
      <w:r>
        <w:rPr>
          <w:color w:val="231F20"/>
          <w:spacing w:val="-9"/>
        </w:rPr>
        <w:t xml:space="preserve"> </w:t>
      </w:r>
      <w:r>
        <w:rPr>
          <w:color w:val="231F20"/>
        </w:rPr>
        <w:t>Among</w:t>
      </w:r>
      <w:r>
        <w:rPr>
          <w:color w:val="231F20"/>
          <w:spacing w:val="-18"/>
        </w:rPr>
        <w:t xml:space="preserve"> </w:t>
      </w:r>
      <w:r>
        <w:rPr>
          <w:color w:val="231F20"/>
        </w:rPr>
        <w:t>others,</w:t>
      </w:r>
      <w:r>
        <w:rPr>
          <w:color w:val="231F20"/>
          <w:spacing w:val="-28"/>
        </w:rPr>
        <w:t xml:space="preserve"> </w:t>
      </w:r>
      <w:r>
        <w:rPr>
          <w:color w:val="231F20"/>
        </w:rPr>
        <w:t>Alkaaki</w:t>
      </w:r>
      <w:r>
        <w:rPr>
          <w:color w:val="231F20"/>
          <w:spacing w:val="-15"/>
        </w:rPr>
        <w:t xml:space="preserve"> </w:t>
      </w:r>
      <w:r>
        <w:rPr>
          <w:i/>
          <w:color w:val="231F20"/>
        </w:rPr>
        <w:t>et</w:t>
      </w:r>
      <w:r>
        <w:rPr>
          <w:i/>
          <w:color w:val="231F20"/>
          <w:spacing w:val="-17"/>
        </w:rPr>
        <w:t xml:space="preserve"> </w:t>
      </w:r>
      <w:r>
        <w:rPr>
          <w:i/>
          <w:color w:val="231F20"/>
        </w:rPr>
        <w:t>al.</w:t>
      </w:r>
      <w:r>
        <w:rPr>
          <w:color w:val="231F20"/>
          <w:vertAlign w:val="superscript"/>
        </w:rPr>
        <w:t>[13]</w:t>
      </w:r>
      <w:r>
        <w:rPr>
          <w:color w:val="231F20"/>
          <w:spacing w:val="-17"/>
        </w:rPr>
        <w:t xml:space="preserve"> </w:t>
      </w:r>
      <w:r>
        <w:rPr>
          <w:color w:val="231F20"/>
        </w:rPr>
        <w:t>reported</w:t>
      </w:r>
      <w:r>
        <w:rPr>
          <w:color w:val="231F20"/>
          <w:spacing w:val="-17"/>
        </w:rPr>
        <w:t xml:space="preserve"> </w:t>
      </w:r>
      <w:r>
        <w:rPr>
          <w:color w:val="231F20"/>
        </w:rPr>
        <w:t>a</w:t>
      </w:r>
      <w:r>
        <w:rPr>
          <w:color w:val="231F20"/>
          <w:spacing w:val="-17"/>
        </w:rPr>
        <w:t xml:space="preserve"> </w:t>
      </w:r>
      <w:r>
        <w:rPr>
          <w:color w:val="231F20"/>
          <w:spacing w:val="-3"/>
        </w:rPr>
        <w:t>prevalence</w:t>
      </w:r>
      <w:r>
        <w:rPr>
          <w:color w:val="231F20"/>
          <w:spacing w:val="-17"/>
        </w:rPr>
        <w:t xml:space="preserve"> </w:t>
      </w:r>
      <w:r>
        <w:rPr>
          <w:color w:val="231F20"/>
        </w:rPr>
        <w:t>of</w:t>
      </w:r>
      <w:r>
        <w:rPr>
          <w:color w:val="231F20"/>
          <w:spacing w:val="-18"/>
        </w:rPr>
        <w:t xml:space="preserve"> </w:t>
      </w:r>
      <w:r>
        <w:rPr>
          <w:color w:val="231F20"/>
          <w:spacing w:val="-10"/>
        </w:rPr>
        <w:t xml:space="preserve">37.5% </w:t>
      </w:r>
      <w:r>
        <w:rPr>
          <w:color w:val="231F20"/>
        </w:rPr>
        <w:t>and</w:t>
      </w:r>
      <w:r>
        <w:rPr>
          <w:color w:val="231F20"/>
          <w:spacing w:val="-17"/>
        </w:rPr>
        <w:t xml:space="preserve"> </w:t>
      </w:r>
      <w:r>
        <w:rPr>
          <w:color w:val="231F20"/>
          <w:spacing w:val="-3"/>
        </w:rPr>
        <w:t>9.7%</w:t>
      </w:r>
      <w:r>
        <w:rPr>
          <w:color w:val="231F20"/>
          <w:spacing w:val="-16"/>
        </w:rPr>
        <w:t xml:space="preserve"> </w:t>
      </w:r>
      <w:r>
        <w:rPr>
          <w:color w:val="231F20"/>
          <w:spacing w:val="-3"/>
        </w:rPr>
        <w:t>within</w:t>
      </w:r>
      <w:r>
        <w:rPr>
          <w:color w:val="231F20"/>
          <w:spacing w:val="-16"/>
        </w:rPr>
        <w:t xml:space="preserve"> </w:t>
      </w:r>
      <w:r>
        <w:rPr>
          <w:color w:val="231F20"/>
          <w:spacing w:val="-4"/>
        </w:rPr>
        <w:t>emergency</w:t>
      </w:r>
      <w:r>
        <w:rPr>
          <w:color w:val="231F20"/>
          <w:spacing w:val="-16"/>
        </w:rPr>
        <w:t xml:space="preserve"> </w:t>
      </w:r>
      <w:r>
        <w:rPr>
          <w:color w:val="231F20"/>
        </w:rPr>
        <w:t>and</w:t>
      </w:r>
      <w:r>
        <w:rPr>
          <w:color w:val="231F20"/>
          <w:spacing w:val="-16"/>
        </w:rPr>
        <w:t xml:space="preserve"> </w:t>
      </w:r>
      <w:r>
        <w:rPr>
          <w:color w:val="231F20"/>
          <w:spacing w:val="-4"/>
        </w:rPr>
        <w:t>elective</w:t>
      </w:r>
      <w:r>
        <w:rPr>
          <w:color w:val="231F20"/>
          <w:spacing w:val="-16"/>
        </w:rPr>
        <w:t xml:space="preserve"> </w:t>
      </w:r>
      <w:r>
        <w:rPr>
          <w:color w:val="231F20"/>
          <w:spacing w:val="-3"/>
        </w:rPr>
        <w:t>surgeries,</w:t>
      </w:r>
      <w:r>
        <w:rPr>
          <w:color w:val="231F20"/>
          <w:spacing w:val="-16"/>
        </w:rPr>
        <w:t xml:space="preserve"> </w:t>
      </w:r>
      <w:r>
        <w:rPr>
          <w:color w:val="231F20"/>
          <w:spacing w:val="-6"/>
        </w:rPr>
        <w:t xml:space="preserve">respectively, </w:t>
      </w:r>
      <w:r>
        <w:rPr>
          <w:color w:val="231F20"/>
        </w:rPr>
        <w:t>in Saudi Arabia. Also Agrawal and Singh</w:t>
      </w:r>
      <w:r>
        <w:rPr>
          <w:color w:val="231F20"/>
          <w:vertAlign w:val="superscript"/>
        </w:rPr>
        <w:t>[8]</w:t>
      </w:r>
      <w:r>
        <w:rPr>
          <w:color w:val="231F20"/>
        </w:rPr>
        <w:t xml:space="preserve"> and I</w:t>
      </w:r>
      <w:r>
        <w:rPr>
          <w:rFonts w:ascii="Georgia" w:hAnsi="Georgia"/>
          <w:color w:val="231F20"/>
        </w:rPr>
        <w:t>ş</w:t>
      </w:r>
      <w:r>
        <w:rPr>
          <w:color w:val="231F20"/>
        </w:rPr>
        <w:t xml:space="preserve">ık and </w:t>
      </w:r>
      <w:r>
        <w:rPr>
          <w:color w:val="231F20"/>
          <w:spacing w:val="-18"/>
        </w:rPr>
        <w:t xml:space="preserve">co- </w:t>
      </w:r>
      <w:r>
        <w:rPr>
          <w:color w:val="231F20"/>
          <w:spacing w:val="-3"/>
        </w:rPr>
        <w:t>workers</w:t>
      </w:r>
      <w:r>
        <w:rPr>
          <w:color w:val="231F20"/>
          <w:spacing w:val="-3"/>
          <w:vertAlign w:val="superscript"/>
        </w:rPr>
        <w:t>[10]</w:t>
      </w:r>
      <w:r>
        <w:rPr>
          <w:color w:val="231F20"/>
          <w:spacing w:val="-13"/>
        </w:rPr>
        <w:t xml:space="preserve"> </w:t>
      </w:r>
      <w:r>
        <w:rPr>
          <w:color w:val="231F20"/>
        </w:rPr>
        <w:t>reported</w:t>
      </w:r>
      <w:r>
        <w:rPr>
          <w:color w:val="231F20"/>
          <w:spacing w:val="-12"/>
        </w:rPr>
        <w:t xml:space="preserve"> </w:t>
      </w:r>
      <w:r>
        <w:rPr>
          <w:color w:val="231F20"/>
        </w:rPr>
        <w:t>higher</w:t>
      </w:r>
      <w:r>
        <w:rPr>
          <w:color w:val="231F20"/>
          <w:spacing w:val="-12"/>
        </w:rPr>
        <w:t xml:space="preserve"> </w:t>
      </w:r>
      <w:r>
        <w:rPr>
          <w:color w:val="231F20"/>
        </w:rPr>
        <w:t>rates</w:t>
      </w:r>
      <w:r>
        <w:rPr>
          <w:color w:val="231F20"/>
          <w:spacing w:val="-13"/>
        </w:rPr>
        <w:t xml:space="preserve"> </w:t>
      </w:r>
      <w:r>
        <w:rPr>
          <w:color w:val="231F20"/>
        </w:rPr>
        <w:t>of</w:t>
      </w:r>
      <w:r>
        <w:rPr>
          <w:color w:val="231F20"/>
          <w:spacing w:val="-12"/>
        </w:rPr>
        <w:t xml:space="preserve"> </w:t>
      </w:r>
      <w:r>
        <w:rPr>
          <w:color w:val="231F20"/>
        </w:rPr>
        <w:t>SSI</w:t>
      </w:r>
      <w:r>
        <w:rPr>
          <w:color w:val="231F20"/>
          <w:spacing w:val="-12"/>
        </w:rPr>
        <w:t xml:space="preserve"> </w:t>
      </w:r>
      <w:r>
        <w:rPr>
          <w:color w:val="231F20"/>
        </w:rPr>
        <w:t>in</w:t>
      </w:r>
      <w:r>
        <w:rPr>
          <w:color w:val="231F20"/>
          <w:spacing w:val="-13"/>
        </w:rPr>
        <w:t xml:space="preserve"> </w:t>
      </w:r>
      <w:r>
        <w:rPr>
          <w:color w:val="231F20"/>
          <w:spacing w:val="-3"/>
        </w:rPr>
        <w:t>emergency</w:t>
      </w:r>
      <w:r>
        <w:rPr>
          <w:color w:val="231F20"/>
          <w:spacing w:val="-12"/>
        </w:rPr>
        <w:t xml:space="preserve"> </w:t>
      </w:r>
      <w:r>
        <w:rPr>
          <w:color w:val="231F20"/>
          <w:spacing w:val="-7"/>
        </w:rPr>
        <w:t xml:space="preserve">surgeries. </w:t>
      </w:r>
      <w:r>
        <w:rPr>
          <w:color w:val="231F20"/>
          <w:spacing w:val="2"/>
        </w:rPr>
        <w:t xml:space="preserve">This could </w:t>
      </w:r>
      <w:r>
        <w:rPr>
          <w:color w:val="231F20"/>
        </w:rPr>
        <w:t xml:space="preserve">be </w:t>
      </w:r>
      <w:r>
        <w:rPr>
          <w:color w:val="231F20"/>
          <w:spacing w:val="2"/>
        </w:rPr>
        <w:t xml:space="preserve">explained </w:t>
      </w:r>
      <w:r>
        <w:rPr>
          <w:color w:val="231F20"/>
        </w:rPr>
        <w:t xml:space="preserve">by the </w:t>
      </w:r>
      <w:r>
        <w:rPr>
          <w:color w:val="231F20"/>
          <w:spacing w:val="2"/>
        </w:rPr>
        <w:t>limited time</w:t>
      </w:r>
      <w:r>
        <w:rPr>
          <w:color w:val="231F20"/>
          <w:spacing w:val="53"/>
        </w:rPr>
        <w:t xml:space="preserve"> </w:t>
      </w:r>
      <w:r>
        <w:rPr>
          <w:color w:val="231F20"/>
        </w:rPr>
        <w:t xml:space="preserve">available </w:t>
      </w:r>
      <w:r>
        <w:rPr>
          <w:color w:val="231F20"/>
          <w:spacing w:val="3"/>
        </w:rPr>
        <w:t>to</w:t>
      </w:r>
    </w:p>
    <w:p w14:paraId="4B964411" w14:textId="77777777" w:rsidR="003B7CDB" w:rsidRDefault="003B7CDB">
      <w:pPr>
        <w:spacing w:line="249" w:lineRule="auto"/>
        <w:jc w:val="both"/>
        <w:sectPr w:rsidR="003B7CDB">
          <w:type w:val="continuous"/>
          <w:pgSz w:w="12240" w:h="15840"/>
          <w:pgMar w:top="900" w:right="960" w:bottom="280" w:left="960" w:header="720" w:footer="720" w:gutter="0"/>
          <w:cols w:num="2" w:space="720" w:equalWidth="0">
            <w:col w:w="5025" w:space="198"/>
            <w:col w:w="5097"/>
          </w:cols>
        </w:sectPr>
      </w:pPr>
    </w:p>
    <w:p w14:paraId="5EBE22C8" w14:textId="77777777" w:rsidR="003B7CDB" w:rsidRDefault="003B7CDB">
      <w:pPr>
        <w:pStyle w:val="BodyText"/>
        <w:spacing w:before="5"/>
        <w:rPr>
          <w:sz w:val="10"/>
        </w:rPr>
      </w:pPr>
    </w:p>
    <w:p w14:paraId="3F492DFF" w14:textId="77777777" w:rsidR="003B7CDB" w:rsidRDefault="00000000">
      <w:pPr>
        <w:tabs>
          <w:tab w:val="left" w:pos="3820"/>
        </w:tabs>
        <w:spacing w:before="93"/>
        <w:ind w:left="115"/>
        <w:rPr>
          <w:rFonts w:ascii="BPG Sans Modern GPL&amp;GNU" w:hAnsi="BPG Sans Modern GPL&amp;GNU"/>
          <w:sz w:val="16"/>
        </w:rPr>
      </w:pPr>
      <w:r>
        <w:rPr>
          <w:rFonts w:ascii="BPG Sans Modern GPL&amp;GNU" w:hAnsi="BPG Sans Modern GPL&amp;GNU"/>
          <w:color w:val="231F20"/>
          <w:sz w:val="16"/>
        </w:rPr>
        <w:t>4</w:t>
      </w:r>
      <w:r>
        <w:rPr>
          <w:rFonts w:ascii="BPG Sans Modern GPL&amp;GNU" w:hAnsi="BPG Sans Modern GPL&amp;GNU"/>
          <w:color w:val="231F20"/>
          <w:sz w:val="16"/>
        </w:rPr>
        <w:tab/>
        <w:t>Journal</w:t>
      </w:r>
      <w:r>
        <w:rPr>
          <w:rFonts w:ascii="BPG Sans Modern GPL&amp;GNU" w:hAnsi="BPG Sans Modern GPL&amp;GNU"/>
          <w:color w:val="231F20"/>
          <w:spacing w:val="-34"/>
          <w:sz w:val="16"/>
        </w:rPr>
        <w:t xml:space="preserve"> </w:t>
      </w:r>
      <w:r>
        <w:rPr>
          <w:rFonts w:ascii="BPG Sans Modern GPL&amp;GNU" w:hAnsi="BPG Sans Modern GPL&amp;GNU"/>
          <w:color w:val="231F20"/>
          <w:sz w:val="16"/>
        </w:rPr>
        <w:t>of</w:t>
      </w:r>
      <w:r>
        <w:rPr>
          <w:rFonts w:ascii="BPG Sans Modern GPL&amp;GNU" w:hAnsi="BPG Sans Modern GPL&amp;GNU"/>
          <w:color w:val="231F20"/>
          <w:spacing w:val="-3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4"/>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7"/>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3"/>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4"/>
          <w:sz w:val="16"/>
        </w:rPr>
        <w:t xml:space="preserve"> </w:t>
      </w:r>
      <w:r>
        <w:rPr>
          <w:rFonts w:ascii="BPG Sans Modern GPL&amp;GNU" w:hAnsi="BPG Sans Modern GPL&amp;GNU"/>
          <w:color w:val="231F20"/>
          <w:sz w:val="16"/>
        </w:rPr>
        <w:t>of</w:t>
      </w:r>
      <w:r>
        <w:rPr>
          <w:rFonts w:ascii="BPG Sans Modern GPL&amp;GNU" w:hAnsi="BPG Sans Modern GPL&amp;GNU"/>
          <w:color w:val="231F20"/>
          <w:spacing w:val="-34"/>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0"/>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4"/>
          <w:sz w:val="16"/>
        </w:rPr>
        <w:t xml:space="preserve"> </w:t>
      </w:r>
      <w:r>
        <w:rPr>
          <w:rFonts w:ascii="BPG Sans Modern GPL&amp;GNU" w:hAnsi="BPG Sans Modern GPL&amp;GNU"/>
          <w:color w:val="231F20"/>
          <w:spacing w:val="-6"/>
          <w:sz w:val="16"/>
        </w:rPr>
        <w:t>11</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0"/>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4"/>
          <w:sz w:val="16"/>
        </w:rPr>
        <w:t xml:space="preserve"> </w:t>
      </w:r>
      <w:r>
        <w:rPr>
          <w:rFonts w:ascii="BPG Sans Modern GPL&amp;GNU" w:hAnsi="BPG Sans Modern GPL&amp;GNU"/>
          <w:color w:val="231F20"/>
          <w:sz w:val="16"/>
        </w:rPr>
        <w:t>2</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3"/>
          <w:sz w:val="16"/>
        </w:rPr>
        <w:t xml:space="preserve"> </w:t>
      </w:r>
      <w:r>
        <w:rPr>
          <w:rFonts w:ascii="BPG Sans Modern GPL&amp;GNU" w:hAnsi="BPG Sans Modern GPL&amp;GNU"/>
          <w:color w:val="231F20"/>
          <w:sz w:val="16"/>
        </w:rPr>
        <w:t>April‑June</w:t>
      </w:r>
      <w:r>
        <w:rPr>
          <w:rFonts w:ascii="BPG Sans Modern GPL&amp;GNU" w:hAnsi="BPG Sans Modern GPL&amp;GNU"/>
          <w:color w:val="231F20"/>
          <w:spacing w:val="-34"/>
          <w:sz w:val="16"/>
        </w:rPr>
        <w:t xml:space="preserve"> </w:t>
      </w:r>
      <w:r>
        <w:rPr>
          <w:rFonts w:ascii="BPG Sans Modern GPL&amp;GNU" w:hAnsi="BPG Sans Modern GPL&amp;GNU"/>
          <w:color w:val="231F20"/>
          <w:sz w:val="16"/>
        </w:rPr>
        <w:t>2021</w:t>
      </w:r>
    </w:p>
    <w:p w14:paraId="75765338" w14:textId="77777777" w:rsidR="003B7CDB" w:rsidRDefault="003B7CDB">
      <w:pPr>
        <w:rPr>
          <w:rFonts w:ascii="BPG Sans Modern GPL&amp;GNU" w:hAnsi="BPG Sans Modern GPL&amp;GNU"/>
          <w:sz w:val="16"/>
        </w:rPr>
        <w:sectPr w:rsidR="003B7CDB">
          <w:type w:val="continuous"/>
          <w:pgSz w:w="12240" w:h="15840"/>
          <w:pgMar w:top="900" w:right="960" w:bottom="280" w:left="960" w:header="720" w:footer="720" w:gutter="0"/>
          <w:cols w:space="720"/>
        </w:sectPr>
      </w:pPr>
    </w:p>
    <w:p w14:paraId="57638567" w14:textId="77777777" w:rsidR="003B7CDB" w:rsidRDefault="003B7CDB">
      <w:pPr>
        <w:pStyle w:val="BodyText"/>
        <w:spacing w:before="3"/>
        <w:rPr>
          <w:rFonts w:ascii="BPG Sans Modern GPL&amp;GNU"/>
          <w:sz w:val="14"/>
        </w:rPr>
      </w:pPr>
    </w:p>
    <w:p w14:paraId="20019637" w14:textId="77777777" w:rsidR="003B7CDB" w:rsidRDefault="003B7CDB">
      <w:pPr>
        <w:rPr>
          <w:rFonts w:ascii="BPG Sans Modern GPL&amp;GNU"/>
          <w:sz w:val="14"/>
        </w:rPr>
        <w:sectPr w:rsidR="003B7CDB">
          <w:pgSz w:w="12240" w:h="15840"/>
          <w:pgMar w:top="900" w:right="960" w:bottom="280" w:left="960" w:header="215" w:footer="0" w:gutter="0"/>
          <w:cols w:space="720"/>
        </w:sectPr>
      </w:pPr>
    </w:p>
    <w:p w14:paraId="77EC6EA1" w14:textId="77777777" w:rsidR="003B7CDB" w:rsidRDefault="00000000">
      <w:pPr>
        <w:pStyle w:val="BodyText"/>
        <w:spacing w:before="89" w:line="252" w:lineRule="auto"/>
        <w:ind w:left="117" w:right="44"/>
        <w:jc w:val="both"/>
      </w:pPr>
      <w:r>
        <w:rPr>
          <w:color w:val="231F20"/>
        </w:rPr>
        <w:t>identify and correct potentially modifiable risk factors of</w:t>
      </w:r>
      <w:r>
        <w:rPr>
          <w:color w:val="231F20"/>
          <w:spacing w:val="-27"/>
        </w:rPr>
        <w:t xml:space="preserve"> </w:t>
      </w:r>
      <w:r>
        <w:rPr>
          <w:color w:val="231F20"/>
          <w:spacing w:val="-5"/>
        </w:rPr>
        <w:t xml:space="preserve">SSI </w:t>
      </w:r>
      <w:r>
        <w:rPr>
          <w:color w:val="231F20"/>
        </w:rPr>
        <w:t>in emergency surgeries. The prevalence of SSI was found to increase</w:t>
      </w:r>
      <w:r>
        <w:rPr>
          <w:color w:val="231F20"/>
          <w:spacing w:val="-25"/>
        </w:rPr>
        <w:t xml:space="preserve"> </w:t>
      </w:r>
      <w:r>
        <w:rPr>
          <w:color w:val="231F20"/>
          <w:spacing w:val="-3"/>
        </w:rPr>
        <w:t>significantly</w:t>
      </w:r>
      <w:r>
        <w:rPr>
          <w:color w:val="231F20"/>
          <w:spacing w:val="-25"/>
        </w:rPr>
        <w:t xml:space="preserve"> </w:t>
      </w:r>
      <w:r>
        <w:rPr>
          <w:color w:val="231F20"/>
        </w:rPr>
        <w:t>with</w:t>
      </w:r>
      <w:r>
        <w:rPr>
          <w:color w:val="231F20"/>
          <w:spacing w:val="-25"/>
        </w:rPr>
        <w:t xml:space="preserve"> </w:t>
      </w:r>
      <w:r>
        <w:rPr>
          <w:color w:val="231F20"/>
        </w:rPr>
        <w:t>increasing</w:t>
      </w:r>
      <w:r>
        <w:rPr>
          <w:color w:val="231F20"/>
          <w:spacing w:val="-25"/>
        </w:rPr>
        <w:t xml:space="preserve"> </w:t>
      </w:r>
      <w:r>
        <w:rPr>
          <w:color w:val="231F20"/>
          <w:spacing w:val="-4"/>
        </w:rPr>
        <w:t>wound</w:t>
      </w:r>
      <w:r>
        <w:rPr>
          <w:color w:val="231F20"/>
          <w:spacing w:val="-24"/>
        </w:rPr>
        <w:t xml:space="preserve"> </w:t>
      </w:r>
      <w:r>
        <w:rPr>
          <w:color w:val="231F20"/>
        </w:rPr>
        <w:t>class,</w:t>
      </w:r>
      <w:r>
        <w:rPr>
          <w:color w:val="231F20"/>
          <w:spacing w:val="-25"/>
        </w:rPr>
        <w:t xml:space="preserve"> </w:t>
      </w:r>
      <w:r>
        <w:rPr>
          <w:color w:val="231F20"/>
        </w:rPr>
        <w:t>with</w:t>
      </w:r>
      <w:r>
        <w:rPr>
          <w:color w:val="231F20"/>
          <w:spacing w:val="-25"/>
        </w:rPr>
        <w:t xml:space="preserve"> </w:t>
      </w:r>
      <w:r>
        <w:rPr>
          <w:color w:val="231F20"/>
        </w:rPr>
        <w:t>rates</w:t>
      </w:r>
      <w:r>
        <w:rPr>
          <w:color w:val="231F20"/>
          <w:spacing w:val="-25"/>
        </w:rPr>
        <w:t xml:space="preserve"> </w:t>
      </w:r>
      <w:r>
        <w:rPr>
          <w:color w:val="231F20"/>
        </w:rPr>
        <w:t xml:space="preserve">of </w:t>
      </w:r>
      <w:r>
        <w:rPr>
          <w:color w:val="231F20"/>
          <w:spacing w:val="-3"/>
        </w:rPr>
        <w:t>prevalence</w:t>
      </w:r>
      <w:r>
        <w:rPr>
          <w:color w:val="231F20"/>
          <w:spacing w:val="-15"/>
        </w:rPr>
        <w:t xml:space="preserve"> </w:t>
      </w:r>
      <w:r>
        <w:rPr>
          <w:color w:val="231F20"/>
        </w:rPr>
        <w:t>up</w:t>
      </w:r>
      <w:r>
        <w:rPr>
          <w:color w:val="231F20"/>
          <w:spacing w:val="-14"/>
        </w:rPr>
        <w:t xml:space="preserve"> </w:t>
      </w:r>
      <w:r>
        <w:rPr>
          <w:color w:val="231F20"/>
        </w:rPr>
        <w:t>to</w:t>
      </w:r>
      <w:r>
        <w:rPr>
          <w:color w:val="231F20"/>
          <w:spacing w:val="-14"/>
        </w:rPr>
        <w:t xml:space="preserve"> </w:t>
      </w:r>
      <w:r>
        <w:rPr>
          <w:color w:val="231F20"/>
        </w:rPr>
        <w:t>50%</w:t>
      </w:r>
      <w:r>
        <w:rPr>
          <w:color w:val="231F20"/>
          <w:spacing w:val="-14"/>
        </w:rPr>
        <w:t xml:space="preserve"> </w:t>
      </w:r>
      <w:r>
        <w:rPr>
          <w:color w:val="231F20"/>
        </w:rPr>
        <w:t>observed</w:t>
      </w:r>
      <w:r>
        <w:rPr>
          <w:color w:val="231F20"/>
          <w:spacing w:val="-14"/>
        </w:rPr>
        <w:t xml:space="preserve"> </w:t>
      </w:r>
      <w:r>
        <w:rPr>
          <w:color w:val="231F20"/>
        </w:rPr>
        <w:t>in</w:t>
      </w:r>
      <w:r>
        <w:rPr>
          <w:color w:val="231F20"/>
          <w:spacing w:val="-14"/>
        </w:rPr>
        <w:t xml:space="preserve"> </w:t>
      </w:r>
      <w:r>
        <w:rPr>
          <w:color w:val="231F20"/>
        </w:rPr>
        <w:t>dirty</w:t>
      </w:r>
      <w:r>
        <w:rPr>
          <w:color w:val="231F20"/>
          <w:spacing w:val="-14"/>
        </w:rPr>
        <w:t xml:space="preserve"> </w:t>
      </w:r>
      <w:r>
        <w:rPr>
          <w:color w:val="231F20"/>
          <w:spacing w:val="-3"/>
        </w:rPr>
        <w:t>wounds.</w:t>
      </w:r>
      <w:r>
        <w:rPr>
          <w:color w:val="231F20"/>
          <w:spacing w:val="-26"/>
        </w:rPr>
        <w:t xml:space="preserve"> </w:t>
      </w:r>
      <w:r>
        <w:rPr>
          <w:color w:val="231F20"/>
          <w:spacing w:val="-3"/>
        </w:rPr>
        <w:t>Akoko</w:t>
      </w:r>
      <w:r>
        <w:rPr>
          <w:color w:val="231F20"/>
          <w:spacing w:val="-14"/>
        </w:rPr>
        <w:t xml:space="preserve"> </w:t>
      </w:r>
      <w:r>
        <w:rPr>
          <w:i/>
          <w:color w:val="231F20"/>
        </w:rPr>
        <w:t>et</w:t>
      </w:r>
      <w:r>
        <w:rPr>
          <w:i/>
          <w:color w:val="231F20"/>
          <w:spacing w:val="-15"/>
        </w:rPr>
        <w:t xml:space="preserve"> </w:t>
      </w:r>
      <w:r>
        <w:rPr>
          <w:i/>
          <w:color w:val="231F20"/>
          <w:spacing w:val="-9"/>
        </w:rPr>
        <w:t>al.</w:t>
      </w:r>
      <w:r>
        <w:rPr>
          <w:color w:val="231F20"/>
          <w:spacing w:val="-9"/>
          <w:vertAlign w:val="superscript"/>
        </w:rPr>
        <w:t>[17]</w:t>
      </w:r>
      <w:r>
        <w:rPr>
          <w:color w:val="231F20"/>
          <w:spacing w:val="-9"/>
        </w:rPr>
        <w:t xml:space="preserve"> </w:t>
      </w:r>
      <w:r>
        <w:rPr>
          <w:color w:val="231F20"/>
        </w:rPr>
        <w:t>and</w:t>
      </w:r>
      <w:r>
        <w:rPr>
          <w:color w:val="231F20"/>
          <w:spacing w:val="-7"/>
        </w:rPr>
        <w:t xml:space="preserve"> </w:t>
      </w:r>
      <w:r>
        <w:rPr>
          <w:color w:val="231F20"/>
        </w:rPr>
        <w:t>Mawalla</w:t>
      </w:r>
      <w:r>
        <w:rPr>
          <w:color w:val="231F20"/>
          <w:spacing w:val="-7"/>
        </w:rPr>
        <w:t xml:space="preserve"> </w:t>
      </w:r>
      <w:r>
        <w:rPr>
          <w:i/>
          <w:color w:val="231F20"/>
        </w:rPr>
        <w:t>et</w:t>
      </w:r>
      <w:r>
        <w:rPr>
          <w:i/>
          <w:color w:val="231F20"/>
          <w:spacing w:val="-8"/>
        </w:rPr>
        <w:t xml:space="preserve"> </w:t>
      </w:r>
      <w:r>
        <w:rPr>
          <w:i/>
          <w:color w:val="231F20"/>
        </w:rPr>
        <w:t>al.</w:t>
      </w:r>
      <w:r>
        <w:rPr>
          <w:color w:val="231F20"/>
          <w:vertAlign w:val="superscript"/>
        </w:rPr>
        <w:t>[18]</w:t>
      </w:r>
      <w:r>
        <w:rPr>
          <w:color w:val="231F20"/>
          <w:spacing w:val="-7"/>
        </w:rPr>
        <w:t xml:space="preserve"> </w:t>
      </w:r>
      <w:r>
        <w:rPr>
          <w:color w:val="231F20"/>
        </w:rPr>
        <w:t>all</w:t>
      </w:r>
      <w:r>
        <w:rPr>
          <w:color w:val="231F20"/>
          <w:spacing w:val="-8"/>
        </w:rPr>
        <w:t xml:space="preserve"> </w:t>
      </w:r>
      <w:r>
        <w:rPr>
          <w:color w:val="231F20"/>
        </w:rPr>
        <w:t>reported</w:t>
      </w:r>
      <w:r>
        <w:rPr>
          <w:color w:val="231F20"/>
          <w:spacing w:val="-7"/>
        </w:rPr>
        <w:t xml:space="preserve"> </w:t>
      </w:r>
      <w:r>
        <w:rPr>
          <w:color w:val="231F20"/>
        </w:rPr>
        <w:t>similar</w:t>
      </w:r>
      <w:r>
        <w:rPr>
          <w:color w:val="231F20"/>
          <w:spacing w:val="-8"/>
        </w:rPr>
        <w:t xml:space="preserve"> </w:t>
      </w:r>
      <w:r>
        <w:rPr>
          <w:color w:val="231F20"/>
        </w:rPr>
        <w:t>findings</w:t>
      </w:r>
      <w:r>
        <w:rPr>
          <w:color w:val="231F20"/>
          <w:spacing w:val="-7"/>
        </w:rPr>
        <w:t xml:space="preserve"> </w:t>
      </w:r>
      <w:r>
        <w:rPr>
          <w:color w:val="231F20"/>
        </w:rPr>
        <w:t>in</w:t>
      </w:r>
      <w:r>
        <w:rPr>
          <w:color w:val="231F20"/>
          <w:spacing w:val="-19"/>
        </w:rPr>
        <w:t xml:space="preserve"> </w:t>
      </w:r>
      <w:r>
        <w:rPr>
          <w:color w:val="231F20"/>
          <w:spacing w:val="-11"/>
        </w:rPr>
        <w:t xml:space="preserve">Tanzania. </w:t>
      </w:r>
      <w:r>
        <w:rPr>
          <w:color w:val="231F20"/>
          <w:spacing w:val="-4"/>
        </w:rPr>
        <w:t xml:space="preserve">Wound </w:t>
      </w:r>
      <w:r>
        <w:rPr>
          <w:color w:val="231F20"/>
        </w:rPr>
        <w:t>class depicts the level of exposure of the surgical site to</w:t>
      </w:r>
      <w:r>
        <w:rPr>
          <w:color w:val="231F20"/>
          <w:spacing w:val="-8"/>
        </w:rPr>
        <w:t xml:space="preserve"> </w:t>
      </w:r>
      <w:r>
        <w:rPr>
          <w:color w:val="231F20"/>
        </w:rPr>
        <w:t>contaminants</w:t>
      </w:r>
      <w:r>
        <w:rPr>
          <w:color w:val="231F20"/>
          <w:spacing w:val="-7"/>
        </w:rPr>
        <w:t xml:space="preserve"> </w:t>
      </w:r>
      <w:r>
        <w:rPr>
          <w:color w:val="231F20"/>
        </w:rPr>
        <w:t>and</w:t>
      </w:r>
      <w:r>
        <w:rPr>
          <w:color w:val="231F20"/>
          <w:spacing w:val="-8"/>
        </w:rPr>
        <w:t xml:space="preserve"> </w:t>
      </w:r>
      <w:r>
        <w:rPr>
          <w:color w:val="231F20"/>
        </w:rPr>
        <w:t>is</w:t>
      </w:r>
      <w:r>
        <w:rPr>
          <w:color w:val="231F20"/>
          <w:spacing w:val="-7"/>
        </w:rPr>
        <w:t xml:space="preserve"> </w:t>
      </w:r>
      <w:r>
        <w:rPr>
          <w:color w:val="231F20"/>
        </w:rPr>
        <w:t>therefore</w:t>
      </w:r>
      <w:r>
        <w:rPr>
          <w:color w:val="231F20"/>
          <w:spacing w:val="-8"/>
        </w:rPr>
        <w:t xml:space="preserve"> </w:t>
      </w:r>
      <w:r>
        <w:rPr>
          <w:color w:val="231F20"/>
        </w:rPr>
        <w:t>directly</w:t>
      </w:r>
      <w:r>
        <w:rPr>
          <w:color w:val="231F20"/>
          <w:spacing w:val="-7"/>
        </w:rPr>
        <w:t xml:space="preserve"> </w:t>
      </w:r>
      <w:r>
        <w:rPr>
          <w:color w:val="231F20"/>
        </w:rPr>
        <w:t>related</w:t>
      </w:r>
      <w:r>
        <w:rPr>
          <w:color w:val="231F20"/>
          <w:spacing w:val="-8"/>
        </w:rPr>
        <w:t xml:space="preserve"> </w:t>
      </w:r>
      <w:r>
        <w:rPr>
          <w:color w:val="231F20"/>
        </w:rPr>
        <w:t>to</w:t>
      </w:r>
      <w:r>
        <w:rPr>
          <w:color w:val="231F20"/>
          <w:spacing w:val="-7"/>
        </w:rPr>
        <w:t xml:space="preserve"> </w:t>
      </w:r>
      <w:r>
        <w:rPr>
          <w:color w:val="231F20"/>
        </w:rPr>
        <w:t>SSI.</w:t>
      </w:r>
      <w:r>
        <w:rPr>
          <w:color w:val="231F20"/>
          <w:spacing w:val="-18"/>
        </w:rPr>
        <w:t xml:space="preserve"> </w:t>
      </w:r>
      <w:r>
        <w:rPr>
          <w:color w:val="231F20"/>
        </w:rPr>
        <w:t xml:space="preserve">There was a significant increase in SSI rates with increasing </w:t>
      </w:r>
      <w:r>
        <w:rPr>
          <w:color w:val="231F20"/>
          <w:spacing w:val="-4"/>
        </w:rPr>
        <w:t xml:space="preserve">ASA </w:t>
      </w:r>
      <w:r>
        <w:rPr>
          <w:color w:val="231F20"/>
        </w:rPr>
        <w:t>score. Rates of up to 100% were observed with ASA 4. This finding</w:t>
      </w:r>
      <w:r>
        <w:rPr>
          <w:color w:val="231F20"/>
          <w:spacing w:val="-12"/>
        </w:rPr>
        <w:t xml:space="preserve"> </w:t>
      </w:r>
      <w:r>
        <w:rPr>
          <w:color w:val="231F20"/>
        </w:rPr>
        <w:t>is</w:t>
      </w:r>
      <w:r>
        <w:rPr>
          <w:color w:val="231F20"/>
          <w:spacing w:val="-11"/>
        </w:rPr>
        <w:t xml:space="preserve"> </w:t>
      </w:r>
      <w:r>
        <w:rPr>
          <w:color w:val="231F20"/>
          <w:spacing w:val="-4"/>
        </w:rPr>
        <w:t>however</w:t>
      </w:r>
      <w:r>
        <w:rPr>
          <w:color w:val="231F20"/>
          <w:spacing w:val="-12"/>
        </w:rPr>
        <w:t xml:space="preserve"> </w:t>
      </w:r>
      <w:r>
        <w:rPr>
          <w:color w:val="231F20"/>
        </w:rPr>
        <w:t>confounded</w:t>
      </w:r>
      <w:r>
        <w:rPr>
          <w:color w:val="231F20"/>
          <w:spacing w:val="-11"/>
        </w:rPr>
        <w:t xml:space="preserve"> </w:t>
      </w:r>
      <w:r>
        <w:rPr>
          <w:color w:val="231F20"/>
          <w:spacing w:val="-3"/>
        </w:rPr>
        <w:t>by</w:t>
      </w:r>
      <w:r>
        <w:rPr>
          <w:color w:val="231F20"/>
          <w:spacing w:val="-11"/>
        </w:rPr>
        <w:t xml:space="preserve"> </w:t>
      </w:r>
      <w:r>
        <w:rPr>
          <w:color w:val="231F20"/>
        </w:rPr>
        <w:t>the</w:t>
      </w:r>
      <w:r>
        <w:rPr>
          <w:color w:val="231F20"/>
          <w:spacing w:val="-12"/>
        </w:rPr>
        <w:t xml:space="preserve"> </w:t>
      </w:r>
      <w:r>
        <w:rPr>
          <w:color w:val="231F20"/>
        </w:rPr>
        <w:t>fact</w:t>
      </w:r>
      <w:r>
        <w:rPr>
          <w:color w:val="231F20"/>
          <w:spacing w:val="-11"/>
        </w:rPr>
        <w:t xml:space="preserve"> </w:t>
      </w:r>
      <w:r>
        <w:rPr>
          <w:color w:val="231F20"/>
        </w:rPr>
        <w:t>that</w:t>
      </w:r>
      <w:r>
        <w:rPr>
          <w:color w:val="231F20"/>
          <w:spacing w:val="-12"/>
        </w:rPr>
        <w:t xml:space="preserve"> </w:t>
      </w:r>
      <w:r>
        <w:rPr>
          <w:color w:val="231F20"/>
        </w:rPr>
        <w:t>a</w:t>
      </w:r>
      <w:r>
        <w:rPr>
          <w:color w:val="231F20"/>
          <w:spacing w:val="-11"/>
        </w:rPr>
        <w:t xml:space="preserve"> </w:t>
      </w:r>
      <w:r>
        <w:rPr>
          <w:color w:val="231F20"/>
        </w:rPr>
        <w:t>single</w:t>
      </w:r>
      <w:r>
        <w:rPr>
          <w:color w:val="231F20"/>
          <w:spacing w:val="-11"/>
        </w:rPr>
        <w:t xml:space="preserve"> </w:t>
      </w:r>
      <w:r>
        <w:rPr>
          <w:color w:val="231F20"/>
        </w:rPr>
        <w:t>case</w:t>
      </w:r>
      <w:r>
        <w:rPr>
          <w:color w:val="231F20"/>
          <w:spacing w:val="-12"/>
        </w:rPr>
        <w:t xml:space="preserve"> </w:t>
      </w:r>
      <w:r>
        <w:rPr>
          <w:color w:val="231F20"/>
        </w:rPr>
        <w:t xml:space="preserve">of ASA 4 was recorded. </w:t>
      </w:r>
      <w:r>
        <w:rPr>
          <w:color w:val="231F20"/>
          <w:spacing w:val="-5"/>
        </w:rPr>
        <w:t xml:space="preserve">Yaouba </w:t>
      </w:r>
      <w:r>
        <w:rPr>
          <w:i/>
          <w:color w:val="231F20"/>
        </w:rPr>
        <w:t>et al.</w:t>
      </w:r>
      <w:r>
        <w:rPr>
          <w:color w:val="231F20"/>
          <w:vertAlign w:val="superscript"/>
        </w:rPr>
        <w:t>[6]</w:t>
      </w:r>
      <w:r>
        <w:rPr>
          <w:color w:val="231F20"/>
        </w:rPr>
        <w:t xml:space="preserve"> reported a similar </w:t>
      </w:r>
      <w:r>
        <w:rPr>
          <w:color w:val="231F20"/>
          <w:spacing w:val="-10"/>
        </w:rPr>
        <w:t xml:space="preserve">trend </w:t>
      </w:r>
      <w:r>
        <w:rPr>
          <w:color w:val="231F20"/>
        </w:rPr>
        <w:t>in the northern part of</w:t>
      </w:r>
      <w:r>
        <w:rPr>
          <w:color w:val="231F20"/>
          <w:spacing w:val="1"/>
        </w:rPr>
        <w:t xml:space="preserve"> </w:t>
      </w:r>
      <w:r>
        <w:rPr>
          <w:color w:val="231F20"/>
        </w:rPr>
        <w:t>Cameroon.</w:t>
      </w:r>
    </w:p>
    <w:p w14:paraId="445D0E99" w14:textId="77777777" w:rsidR="003B7CDB" w:rsidRDefault="00000000">
      <w:pPr>
        <w:pStyle w:val="BodyText"/>
        <w:spacing w:before="120" w:line="252" w:lineRule="auto"/>
        <w:ind w:left="117" w:right="38"/>
        <w:jc w:val="both"/>
      </w:pPr>
      <w:r>
        <w:rPr>
          <w:noProof/>
        </w:rPr>
        <w:drawing>
          <wp:anchor distT="0" distB="0" distL="0" distR="0" simplePos="0" relativeHeight="486905344" behindDoc="1" locked="0" layoutInCell="1" allowOverlap="1" wp14:anchorId="602CB1C8" wp14:editId="2DAD25DE">
            <wp:simplePos x="0" y="0"/>
            <wp:positionH relativeFrom="page">
              <wp:posOffset>3200400</wp:posOffset>
            </wp:positionH>
            <wp:positionV relativeFrom="paragraph">
              <wp:posOffset>1819160</wp:posOffset>
            </wp:positionV>
            <wp:extent cx="1371600" cy="1333500"/>
            <wp:effectExtent l="0" t="0" r="0" b="0"/>
            <wp:wrapNone/>
            <wp:docPr id="1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rPr>
        <w:t>The spectrum of SSI in our study population ranged from superficial</w:t>
      </w:r>
      <w:r>
        <w:rPr>
          <w:color w:val="231F20"/>
          <w:spacing w:val="-13"/>
        </w:rPr>
        <w:t xml:space="preserve"> </w:t>
      </w:r>
      <w:r>
        <w:rPr>
          <w:color w:val="231F20"/>
        </w:rPr>
        <w:t>to</w:t>
      </w:r>
      <w:r>
        <w:rPr>
          <w:color w:val="231F20"/>
          <w:spacing w:val="-12"/>
        </w:rPr>
        <w:t xml:space="preserve"> </w:t>
      </w:r>
      <w:r>
        <w:rPr>
          <w:color w:val="231F20"/>
        </w:rPr>
        <w:t>organ</w:t>
      </w:r>
      <w:r>
        <w:rPr>
          <w:color w:val="231F20"/>
          <w:spacing w:val="-12"/>
        </w:rPr>
        <w:t xml:space="preserve"> </w:t>
      </w:r>
      <w:r>
        <w:rPr>
          <w:color w:val="231F20"/>
        </w:rPr>
        <w:t>space,</w:t>
      </w:r>
      <w:r>
        <w:rPr>
          <w:color w:val="231F20"/>
          <w:spacing w:val="-12"/>
        </w:rPr>
        <w:t xml:space="preserve"> </w:t>
      </w:r>
      <w:r>
        <w:rPr>
          <w:color w:val="231F20"/>
        </w:rPr>
        <w:t>with</w:t>
      </w:r>
      <w:r>
        <w:rPr>
          <w:color w:val="231F20"/>
          <w:spacing w:val="-12"/>
        </w:rPr>
        <w:t xml:space="preserve"> </w:t>
      </w:r>
      <w:r>
        <w:rPr>
          <w:color w:val="231F20"/>
        </w:rPr>
        <w:t>most</w:t>
      </w:r>
      <w:r>
        <w:rPr>
          <w:color w:val="231F20"/>
          <w:spacing w:val="-13"/>
        </w:rPr>
        <w:t xml:space="preserve"> </w:t>
      </w:r>
      <w:r>
        <w:rPr>
          <w:color w:val="231F20"/>
        </w:rPr>
        <w:t>cases</w:t>
      </w:r>
      <w:r>
        <w:rPr>
          <w:color w:val="231F20"/>
          <w:spacing w:val="-12"/>
        </w:rPr>
        <w:t xml:space="preserve"> </w:t>
      </w:r>
      <w:r>
        <w:rPr>
          <w:color w:val="231F20"/>
        </w:rPr>
        <w:t>(67%)</w:t>
      </w:r>
      <w:r>
        <w:rPr>
          <w:color w:val="231F20"/>
          <w:spacing w:val="-12"/>
        </w:rPr>
        <w:t xml:space="preserve"> </w:t>
      </w:r>
      <w:r>
        <w:rPr>
          <w:color w:val="231F20"/>
        </w:rPr>
        <w:t>being</w:t>
      </w:r>
      <w:r>
        <w:rPr>
          <w:color w:val="231F20"/>
          <w:spacing w:val="-12"/>
        </w:rPr>
        <w:t xml:space="preserve"> </w:t>
      </w:r>
      <w:r>
        <w:rPr>
          <w:color w:val="231F20"/>
        </w:rPr>
        <w:t>organ space SSI. This is in contrast with multiple studies reporting higher</w:t>
      </w:r>
      <w:r>
        <w:rPr>
          <w:color w:val="231F20"/>
          <w:spacing w:val="-7"/>
        </w:rPr>
        <w:t xml:space="preserve"> </w:t>
      </w:r>
      <w:r>
        <w:rPr>
          <w:color w:val="231F20"/>
        </w:rPr>
        <w:t>rates</w:t>
      </w:r>
      <w:r>
        <w:rPr>
          <w:color w:val="231F20"/>
          <w:spacing w:val="-7"/>
        </w:rPr>
        <w:t xml:space="preserve"> </w:t>
      </w:r>
      <w:r>
        <w:rPr>
          <w:color w:val="231F20"/>
        </w:rPr>
        <w:t>of</w:t>
      </w:r>
      <w:r>
        <w:rPr>
          <w:color w:val="231F20"/>
          <w:spacing w:val="-7"/>
        </w:rPr>
        <w:t xml:space="preserve"> </w:t>
      </w:r>
      <w:r>
        <w:rPr>
          <w:color w:val="231F20"/>
        </w:rPr>
        <w:t>superficial</w:t>
      </w:r>
      <w:r>
        <w:rPr>
          <w:color w:val="231F20"/>
          <w:spacing w:val="-6"/>
        </w:rPr>
        <w:t xml:space="preserve"> </w:t>
      </w:r>
      <w:r>
        <w:rPr>
          <w:color w:val="231F20"/>
        </w:rPr>
        <w:t>SSI,</w:t>
      </w:r>
      <w:r>
        <w:rPr>
          <w:color w:val="231F20"/>
          <w:spacing w:val="-7"/>
        </w:rPr>
        <w:t xml:space="preserve"> </w:t>
      </w:r>
      <w:r>
        <w:rPr>
          <w:color w:val="231F20"/>
        </w:rPr>
        <w:t>with</w:t>
      </w:r>
      <w:r>
        <w:rPr>
          <w:color w:val="231F20"/>
          <w:spacing w:val="-7"/>
        </w:rPr>
        <w:t xml:space="preserve"> </w:t>
      </w:r>
      <w:r>
        <w:rPr>
          <w:color w:val="231F20"/>
        </w:rPr>
        <w:t>organ</w:t>
      </w:r>
      <w:r>
        <w:rPr>
          <w:color w:val="231F20"/>
          <w:spacing w:val="-6"/>
        </w:rPr>
        <w:t xml:space="preserve"> </w:t>
      </w:r>
      <w:r>
        <w:rPr>
          <w:color w:val="231F20"/>
        </w:rPr>
        <w:t>space</w:t>
      </w:r>
      <w:r>
        <w:rPr>
          <w:color w:val="231F20"/>
          <w:spacing w:val="-7"/>
        </w:rPr>
        <w:t xml:space="preserve"> </w:t>
      </w:r>
      <w:r>
        <w:rPr>
          <w:color w:val="231F20"/>
        </w:rPr>
        <w:t>SSIs</w:t>
      </w:r>
      <w:r>
        <w:rPr>
          <w:color w:val="231F20"/>
          <w:spacing w:val="-7"/>
        </w:rPr>
        <w:t xml:space="preserve"> </w:t>
      </w:r>
      <w:r>
        <w:rPr>
          <w:color w:val="231F20"/>
        </w:rPr>
        <w:t>ranging only from 9% to 29.6%.</w:t>
      </w:r>
      <w:r>
        <w:rPr>
          <w:color w:val="231F20"/>
          <w:vertAlign w:val="superscript"/>
        </w:rPr>
        <w:t>[13,18,19]</w:t>
      </w:r>
      <w:r>
        <w:rPr>
          <w:color w:val="231F20"/>
        </w:rPr>
        <w:t xml:space="preserve"> </w:t>
      </w:r>
      <w:r>
        <w:rPr>
          <w:color w:val="231F20"/>
          <w:spacing w:val="-4"/>
        </w:rPr>
        <w:t xml:space="preserve">For </w:t>
      </w:r>
      <w:r>
        <w:rPr>
          <w:color w:val="231F20"/>
        </w:rPr>
        <w:t xml:space="preserve">instance, Mawalla </w:t>
      </w:r>
      <w:r>
        <w:rPr>
          <w:i/>
          <w:color w:val="231F20"/>
        </w:rPr>
        <w:t xml:space="preserve">et </w:t>
      </w:r>
      <w:r>
        <w:rPr>
          <w:i/>
          <w:color w:val="231F20"/>
          <w:spacing w:val="-33"/>
        </w:rPr>
        <w:t>al.</w:t>
      </w:r>
      <w:r>
        <w:rPr>
          <w:color w:val="231F20"/>
          <w:spacing w:val="-33"/>
          <w:vertAlign w:val="superscript"/>
        </w:rPr>
        <w:t>[18]</w:t>
      </w:r>
      <w:r>
        <w:rPr>
          <w:color w:val="231F20"/>
          <w:spacing w:val="-16"/>
        </w:rPr>
        <w:t xml:space="preserve"> </w:t>
      </w:r>
      <w:r>
        <w:rPr>
          <w:color w:val="231F20"/>
        </w:rPr>
        <w:t xml:space="preserve">reported 86.2% of SSI being superficial SSI. This difference could be explained </w:t>
      </w:r>
      <w:r>
        <w:rPr>
          <w:color w:val="231F20"/>
          <w:spacing w:val="-3"/>
        </w:rPr>
        <w:t xml:space="preserve">by </w:t>
      </w:r>
      <w:r>
        <w:rPr>
          <w:color w:val="231F20"/>
        </w:rPr>
        <w:t xml:space="preserve">the difference in study designs. The above </w:t>
      </w:r>
      <w:r>
        <w:rPr>
          <w:color w:val="231F20"/>
          <w:spacing w:val="2"/>
        </w:rPr>
        <w:t xml:space="preserve">studies </w:t>
      </w:r>
      <w:r>
        <w:rPr>
          <w:color w:val="231F20"/>
        </w:rPr>
        <w:t xml:space="preserve">were prospective </w:t>
      </w:r>
      <w:r>
        <w:rPr>
          <w:color w:val="231F20"/>
          <w:spacing w:val="2"/>
        </w:rPr>
        <w:t xml:space="preserve">studies with </w:t>
      </w:r>
      <w:r>
        <w:rPr>
          <w:color w:val="231F20"/>
        </w:rPr>
        <w:t xml:space="preserve">30-day post- discharge follow-up, allowing more cases of superficial SSIs to be identified after discharge. In our study </w:t>
      </w:r>
      <w:r>
        <w:rPr>
          <w:color w:val="231F20"/>
          <w:spacing w:val="-4"/>
        </w:rPr>
        <w:t>however,</w:t>
      </w:r>
      <w:r>
        <w:rPr>
          <w:color w:val="231F20"/>
          <w:spacing w:val="-22"/>
        </w:rPr>
        <w:t xml:space="preserve"> </w:t>
      </w:r>
      <w:r>
        <w:rPr>
          <w:color w:val="231F20"/>
        </w:rPr>
        <w:t>limited data</w:t>
      </w:r>
      <w:r>
        <w:rPr>
          <w:color w:val="231F20"/>
          <w:spacing w:val="-18"/>
        </w:rPr>
        <w:t xml:space="preserve"> </w:t>
      </w:r>
      <w:r>
        <w:rPr>
          <w:color w:val="231F20"/>
          <w:spacing w:val="-3"/>
        </w:rPr>
        <w:t>were</w:t>
      </w:r>
      <w:r>
        <w:rPr>
          <w:color w:val="231F20"/>
          <w:spacing w:val="-18"/>
        </w:rPr>
        <w:t xml:space="preserve"> </w:t>
      </w:r>
      <w:r>
        <w:rPr>
          <w:color w:val="231F20"/>
          <w:spacing w:val="-3"/>
        </w:rPr>
        <w:t>available</w:t>
      </w:r>
      <w:r>
        <w:rPr>
          <w:color w:val="231F20"/>
          <w:spacing w:val="-18"/>
        </w:rPr>
        <w:t xml:space="preserve"> </w:t>
      </w:r>
      <w:r>
        <w:rPr>
          <w:color w:val="231F20"/>
        </w:rPr>
        <w:t>for</w:t>
      </w:r>
      <w:r>
        <w:rPr>
          <w:color w:val="231F20"/>
          <w:spacing w:val="-18"/>
        </w:rPr>
        <w:t xml:space="preserve"> </w:t>
      </w:r>
      <w:r>
        <w:rPr>
          <w:color w:val="231F20"/>
        </w:rPr>
        <w:t>the</w:t>
      </w:r>
      <w:r>
        <w:rPr>
          <w:color w:val="231F20"/>
          <w:spacing w:val="-18"/>
        </w:rPr>
        <w:t xml:space="preserve"> </w:t>
      </w:r>
      <w:r>
        <w:rPr>
          <w:color w:val="231F20"/>
        </w:rPr>
        <w:t>discharged</w:t>
      </w:r>
      <w:r>
        <w:rPr>
          <w:color w:val="231F20"/>
          <w:spacing w:val="-17"/>
        </w:rPr>
        <w:t xml:space="preserve"> </w:t>
      </w:r>
      <w:r>
        <w:rPr>
          <w:color w:val="231F20"/>
        </w:rPr>
        <w:t>patients,</w:t>
      </w:r>
      <w:r>
        <w:rPr>
          <w:color w:val="231F20"/>
          <w:spacing w:val="-18"/>
        </w:rPr>
        <w:t xml:space="preserve"> </w:t>
      </w:r>
      <w:r>
        <w:rPr>
          <w:color w:val="231F20"/>
        </w:rPr>
        <w:t>leaving</w:t>
      </w:r>
      <w:r>
        <w:rPr>
          <w:color w:val="231F20"/>
          <w:spacing w:val="-18"/>
        </w:rPr>
        <w:t xml:space="preserve"> </w:t>
      </w:r>
      <w:r>
        <w:rPr>
          <w:color w:val="231F20"/>
        </w:rPr>
        <w:t>us</w:t>
      </w:r>
      <w:r>
        <w:rPr>
          <w:color w:val="231F20"/>
          <w:spacing w:val="-18"/>
        </w:rPr>
        <w:t xml:space="preserve"> </w:t>
      </w:r>
      <w:r>
        <w:rPr>
          <w:color w:val="231F20"/>
        </w:rPr>
        <w:t xml:space="preserve">with </w:t>
      </w:r>
      <w:r>
        <w:rPr>
          <w:color w:val="231F20"/>
          <w:spacing w:val="-3"/>
        </w:rPr>
        <w:t>mostly</w:t>
      </w:r>
      <w:r>
        <w:rPr>
          <w:color w:val="231F20"/>
          <w:spacing w:val="-20"/>
        </w:rPr>
        <w:t xml:space="preserve"> </w:t>
      </w:r>
      <w:r>
        <w:rPr>
          <w:color w:val="231F20"/>
        </w:rPr>
        <w:t>in-hospital</w:t>
      </w:r>
      <w:r>
        <w:rPr>
          <w:color w:val="231F20"/>
          <w:spacing w:val="-19"/>
        </w:rPr>
        <w:t xml:space="preserve"> </w:t>
      </w:r>
      <w:r>
        <w:rPr>
          <w:color w:val="231F20"/>
        </w:rPr>
        <w:t>cases</w:t>
      </w:r>
      <w:r>
        <w:rPr>
          <w:color w:val="231F20"/>
          <w:spacing w:val="-19"/>
        </w:rPr>
        <w:t xml:space="preserve"> </w:t>
      </w:r>
      <w:r>
        <w:rPr>
          <w:color w:val="231F20"/>
        </w:rPr>
        <w:t>of</w:t>
      </w:r>
      <w:r>
        <w:rPr>
          <w:color w:val="231F20"/>
          <w:spacing w:val="-19"/>
        </w:rPr>
        <w:t xml:space="preserve"> </w:t>
      </w:r>
      <w:r>
        <w:rPr>
          <w:color w:val="231F20"/>
        </w:rPr>
        <w:t>SSIs</w:t>
      </w:r>
      <w:r>
        <w:rPr>
          <w:color w:val="231F20"/>
          <w:spacing w:val="-19"/>
        </w:rPr>
        <w:t xml:space="preserve"> </w:t>
      </w:r>
      <w:r>
        <w:rPr>
          <w:color w:val="231F20"/>
          <w:spacing w:val="-3"/>
        </w:rPr>
        <w:t>which</w:t>
      </w:r>
      <w:r>
        <w:rPr>
          <w:color w:val="231F20"/>
          <w:spacing w:val="-19"/>
        </w:rPr>
        <w:t xml:space="preserve"> </w:t>
      </w:r>
      <w:r>
        <w:rPr>
          <w:color w:val="231F20"/>
          <w:spacing w:val="-4"/>
        </w:rPr>
        <w:t>were</w:t>
      </w:r>
      <w:r>
        <w:rPr>
          <w:color w:val="231F20"/>
          <w:spacing w:val="-20"/>
        </w:rPr>
        <w:t xml:space="preserve"> </w:t>
      </w:r>
      <w:r>
        <w:rPr>
          <w:color w:val="231F20"/>
          <w:spacing w:val="-3"/>
        </w:rPr>
        <w:t>mostly</w:t>
      </w:r>
      <w:r>
        <w:rPr>
          <w:color w:val="231F20"/>
          <w:spacing w:val="-19"/>
        </w:rPr>
        <w:t xml:space="preserve"> </w:t>
      </w:r>
      <w:r>
        <w:rPr>
          <w:color w:val="231F20"/>
          <w:spacing w:val="-4"/>
        </w:rPr>
        <w:t>organ</w:t>
      </w:r>
      <w:r>
        <w:rPr>
          <w:color w:val="231F20"/>
          <w:spacing w:val="-19"/>
        </w:rPr>
        <w:t xml:space="preserve"> </w:t>
      </w:r>
      <w:r>
        <w:rPr>
          <w:color w:val="231F20"/>
          <w:spacing w:val="-3"/>
        </w:rPr>
        <w:t xml:space="preserve">space </w:t>
      </w:r>
      <w:r>
        <w:rPr>
          <w:color w:val="231F20"/>
        </w:rPr>
        <w:t xml:space="preserve">SSIs. This hypothesis is supported </w:t>
      </w:r>
      <w:r>
        <w:rPr>
          <w:color w:val="231F20"/>
          <w:spacing w:val="-3"/>
        </w:rPr>
        <w:t xml:space="preserve">by </w:t>
      </w:r>
      <w:r>
        <w:rPr>
          <w:color w:val="231F20"/>
        </w:rPr>
        <w:t xml:space="preserve">Gaynes </w:t>
      </w:r>
      <w:r>
        <w:rPr>
          <w:i/>
          <w:color w:val="231F20"/>
        </w:rPr>
        <w:t>et al.</w:t>
      </w:r>
      <w:r>
        <w:rPr>
          <w:color w:val="231F20"/>
          <w:vertAlign w:val="superscript"/>
        </w:rPr>
        <w:t>[20]</w:t>
      </w:r>
      <w:r>
        <w:rPr>
          <w:color w:val="231F20"/>
        </w:rPr>
        <w:t xml:space="preserve"> </w:t>
      </w:r>
      <w:r>
        <w:rPr>
          <w:color w:val="231F20"/>
          <w:spacing w:val="-25"/>
        </w:rPr>
        <w:t xml:space="preserve">who </w:t>
      </w:r>
      <w:r>
        <w:rPr>
          <w:color w:val="231F20"/>
        </w:rPr>
        <w:t>reported that most of the post-discharge surveillance cases</w:t>
      </w:r>
      <w:r>
        <w:rPr>
          <w:color w:val="231F20"/>
          <w:spacing w:val="-32"/>
        </w:rPr>
        <w:t xml:space="preserve"> </w:t>
      </w:r>
      <w:r>
        <w:rPr>
          <w:color w:val="231F20"/>
        </w:rPr>
        <w:t>of SSI in the USA were superficial</w:t>
      </w:r>
      <w:r>
        <w:rPr>
          <w:color w:val="231F20"/>
          <w:spacing w:val="-3"/>
        </w:rPr>
        <w:t xml:space="preserve"> </w:t>
      </w:r>
      <w:r>
        <w:rPr>
          <w:color w:val="231F20"/>
        </w:rPr>
        <w:t>(78%).</w:t>
      </w:r>
    </w:p>
    <w:p w14:paraId="4105E404" w14:textId="77777777" w:rsidR="003B7CDB" w:rsidRDefault="00000000">
      <w:pPr>
        <w:pStyle w:val="BodyText"/>
        <w:spacing w:before="120" w:line="252" w:lineRule="auto"/>
        <w:ind w:left="117" w:right="42"/>
        <w:jc w:val="both"/>
      </w:pPr>
      <w:r>
        <w:rPr>
          <w:color w:val="231F20"/>
          <w:spacing w:val="-3"/>
        </w:rPr>
        <w:t xml:space="preserve">Factors </w:t>
      </w:r>
      <w:r>
        <w:rPr>
          <w:color w:val="231F20"/>
        </w:rPr>
        <w:t xml:space="preserve">associated with SSI in our study </w:t>
      </w:r>
      <w:r>
        <w:rPr>
          <w:color w:val="231F20"/>
          <w:spacing w:val="-3"/>
        </w:rPr>
        <w:t xml:space="preserve">were: </w:t>
      </w:r>
      <w:r>
        <w:rPr>
          <w:color w:val="231F20"/>
          <w:spacing w:val="-11"/>
        </w:rPr>
        <w:t xml:space="preserve">HIV, </w:t>
      </w:r>
      <w:r>
        <w:rPr>
          <w:color w:val="231F20"/>
        </w:rPr>
        <w:t xml:space="preserve">length  of surgery &gt;4 h, contaminated and dirty procedures, and GI </w:t>
      </w:r>
      <w:r>
        <w:rPr>
          <w:color w:val="231F20"/>
          <w:spacing w:val="-3"/>
        </w:rPr>
        <w:t>perforation</w:t>
      </w:r>
      <w:r>
        <w:rPr>
          <w:color w:val="231F20"/>
          <w:spacing w:val="-19"/>
        </w:rPr>
        <w:t xml:space="preserve"> </w:t>
      </w:r>
      <w:r>
        <w:rPr>
          <w:color w:val="231F20"/>
          <w:spacing w:val="-5"/>
        </w:rPr>
        <w:t>repair.</w:t>
      </w:r>
      <w:r>
        <w:rPr>
          <w:color w:val="231F20"/>
          <w:spacing w:val="-18"/>
        </w:rPr>
        <w:t xml:space="preserve"> </w:t>
      </w:r>
      <w:r>
        <w:rPr>
          <w:color w:val="231F20"/>
          <w:spacing w:val="-6"/>
        </w:rPr>
        <w:t>HIV-positive</w:t>
      </w:r>
      <w:r>
        <w:rPr>
          <w:color w:val="231F20"/>
          <w:spacing w:val="-18"/>
        </w:rPr>
        <w:t xml:space="preserve"> </w:t>
      </w:r>
      <w:r>
        <w:rPr>
          <w:color w:val="231F20"/>
          <w:spacing w:val="-3"/>
        </w:rPr>
        <w:t>patients</w:t>
      </w:r>
      <w:r>
        <w:rPr>
          <w:color w:val="231F20"/>
          <w:spacing w:val="-18"/>
        </w:rPr>
        <w:t xml:space="preserve"> </w:t>
      </w:r>
      <w:r>
        <w:rPr>
          <w:color w:val="231F20"/>
          <w:spacing w:val="-4"/>
        </w:rPr>
        <w:t>were</w:t>
      </w:r>
      <w:r>
        <w:rPr>
          <w:color w:val="231F20"/>
          <w:spacing w:val="-18"/>
        </w:rPr>
        <w:t xml:space="preserve"> </w:t>
      </w:r>
      <w:r>
        <w:rPr>
          <w:color w:val="231F20"/>
          <w:spacing w:val="-3"/>
        </w:rPr>
        <w:t>significantly</w:t>
      </w:r>
      <w:r>
        <w:rPr>
          <w:color w:val="231F20"/>
          <w:spacing w:val="-18"/>
        </w:rPr>
        <w:t xml:space="preserve"> </w:t>
      </w:r>
      <w:r>
        <w:rPr>
          <w:color w:val="231F20"/>
          <w:spacing w:val="-3"/>
        </w:rPr>
        <w:t xml:space="preserve">more </w:t>
      </w:r>
      <w:r>
        <w:rPr>
          <w:color w:val="231F20"/>
          <w:spacing w:val="-5"/>
        </w:rPr>
        <w:t>likely</w:t>
      </w:r>
      <w:r>
        <w:rPr>
          <w:color w:val="231F20"/>
          <w:spacing w:val="-19"/>
        </w:rPr>
        <w:t xml:space="preserve"> </w:t>
      </w:r>
      <w:r>
        <w:rPr>
          <w:color w:val="231F20"/>
        </w:rPr>
        <w:t>to</w:t>
      </w:r>
      <w:r>
        <w:rPr>
          <w:color w:val="231F20"/>
          <w:spacing w:val="-19"/>
        </w:rPr>
        <w:t xml:space="preserve"> </w:t>
      </w:r>
      <w:r>
        <w:rPr>
          <w:color w:val="231F20"/>
          <w:spacing w:val="-5"/>
        </w:rPr>
        <w:t>develop</w:t>
      </w:r>
      <w:r>
        <w:rPr>
          <w:color w:val="231F20"/>
          <w:spacing w:val="-19"/>
        </w:rPr>
        <w:t xml:space="preserve"> </w:t>
      </w:r>
      <w:r>
        <w:rPr>
          <w:color w:val="231F20"/>
          <w:spacing w:val="-3"/>
        </w:rPr>
        <w:t>SSI</w:t>
      </w:r>
      <w:r>
        <w:rPr>
          <w:color w:val="231F20"/>
          <w:spacing w:val="-19"/>
        </w:rPr>
        <w:t xml:space="preserve"> </w:t>
      </w:r>
      <w:r>
        <w:rPr>
          <w:color w:val="231F20"/>
          <w:spacing w:val="-3"/>
        </w:rPr>
        <w:t>with</w:t>
      </w:r>
      <w:r>
        <w:rPr>
          <w:color w:val="231F20"/>
          <w:spacing w:val="-19"/>
        </w:rPr>
        <w:t xml:space="preserve"> </w:t>
      </w:r>
      <w:r>
        <w:rPr>
          <w:color w:val="231F20"/>
        </w:rPr>
        <w:t>a</w:t>
      </w:r>
      <w:r>
        <w:rPr>
          <w:color w:val="231F20"/>
          <w:spacing w:val="-19"/>
        </w:rPr>
        <w:t xml:space="preserve"> </w:t>
      </w:r>
      <w:r>
        <w:rPr>
          <w:color w:val="231F20"/>
          <w:spacing w:val="-5"/>
        </w:rPr>
        <w:t>prevalence</w:t>
      </w:r>
      <w:r>
        <w:rPr>
          <w:color w:val="231F20"/>
          <w:spacing w:val="-19"/>
        </w:rPr>
        <w:t xml:space="preserve"> </w:t>
      </w:r>
      <w:r>
        <w:rPr>
          <w:color w:val="231F20"/>
        </w:rPr>
        <w:t>of</w:t>
      </w:r>
      <w:r>
        <w:rPr>
          <w:color w:val="231F20"/>
          <w:spacing w:val="-19"/>
        </w:rPr>
        <w:t xml:space="preserve"> </w:t>
      </w:r>
      <w:r>
        <w:rPr>
          <w:color w:val="231F20"/>
        </w:rPr>
        <w:t>up</w:t>
      </w:r>
      <w:r>
        <w:rPr>
          <w:color w:val="231F20"/>
          <w:spacing w:val="-19"/>
        </w:rPr>
        <w:t xml:space="preserve"> </w:t>
      </w:r>
      <w:r>
        <w:rPr>
          <w:color w:val="231F20"/>
        </w:rPr>
        <w:t>to</w:t>
      </w:r>
      <w:r>
        <w:rPr>
          <w:color w:val="231F20"/>
          <w:spacing w:val="-19"/>
        </w:rPr>
        <w:t xml:space="preserve"> </w:t>
      </w:r>
      <w:r>
        <w:rPr>
          <w:color w:val="231F20"/>
          <w:spacing w:val="-3"/>
        </w:rPr>
        <w:t>40%</w:t>
      </w:r>
      <w:r>
        <w:rPr>
          <w:color w:val="231F20"/>
          <w:spacing w:val="-19"/>
        </w:rPr>
        <w:t xml:space="preserve"> </w:t>
      </w:r>
      <w:r>
        <w:rPr>
          <w:color w:val="231F20"/>
          <w:spacing w:val="-4"/>
        </w:rPr>
        <w:t>among</w:t>
      </w:r>
      <w:r>
        <w:rPr>
          <w:color w:val="231F20"/>
          <w:spacing w:val="-19"/>
        </w:rPr>
        <w:t xml:space="preserve"> </w:t>
      </w:r>
      <w:r>
        <w:rPr>
          <w:color w:val="231F20"/>
          <w:spacing w:val="-4"/>
        </w:rPr>
        <w:t xml:space="preserve">HIV </w:t>
      </w:r>
      <w:r>
        <w:rPr>
          <w:color w:val="231F20"/>
        </w:rPr>
        <w:t xml:space="preserve">patients </w:t>
      </w:r>
      <w:r>
        <w:rPr>
          <w:color w:val="231F20"/>
          <w:spacing w:val="-4"/>
        </w:rPr>
        <w:t xml:space="preserve">(AOR </w:t>
      </w:r>
      <w:r>
        <w:rPr>
          <w:color w:val="231F20"/>
        </w:rPr>
        <w:t xml:space="preserve">13.29; 95% CI 3.6–48.6; </w:t>
      </w:r>
      <w:r>
        <w:rPr>
          <w:i/>
          <w:color w:val="231F20"/>
        </w:rPr>
        <w:t xml:space="preserve">P </w:t>
      </w:r>
      <w:r>
        <w:rPr>
          <w:color w:val="231F20"/>
        </w:rPr>
        <w:t xml:space="preserve">&lt; 0.001). </w:t>
      </w:r>
      <w:r>
        <w:rPr>
          <w:color w:val="231F20"/>
          <w:spacing w:val="-6"/>
        </w:rPr>
        <w:t>Very</w:t>
      </w:r>
      <w:r>
        <w:rPr>
          <w:color w:val="231F20"/>
          <w:spacing w:val="-32"/>
        </w:rPr>
        <w:t xml:space="preserve"> </w:t>
      </w:r>
      <w:r>
        <w:rPr>
          <w:color w:val="231F20"/>
          <w:spacing w:val="-3"/>
        </w:rPr>
        <w:t>few</w:t>
      </w:r>
    </w:p>
    <w:p w14:paraId="1A093E87" w14:textId="77777777" w:rsidR="003B7CDB" w:rsidRDefault="00000000">
      <w:pPr>
        <w:pStyle w:val="BodyText"/>
        <w:spacing w:line="252" w:lineRule="auto"/>
        <w:ind w:left="117" w:right="43"/>
        <w:jc w:val="both"/>
      </w:pPr>
      <w:r>
        <w:rPr>
          <w:color w:val="231F20"/>
        </w:rPr>
        <w:t xml:space="preserve">studies </w:t>
      </w:r>
      <w:r>
        <w:rPr>
          <w:color w:val="231F20"/>
          <w:spacing w:val="-4"/>
        </w:rPr>
        <w:t xml:space="preserve">have </w:t>
      </w:r>
      <w:r>
        <w:rPr>
          <w:color w:val="231F20"/>
        </w:rPr>
        <w:t>been done to assess the independent association of</w:t>
      </w:r>
      <w:r>
        <w:rPr>
          <w:color w:val="231F20"/>
          <w:spacing w:val="-6"/>
        </w:rPr>
        <w:t xml:space="preserve"> </w:t>
      </w:r>
      <w:r>
        <w:rPr>
          <w:color w:val="231F20"/>
        </w:rPr>
        <w:t>HIV</w:t>
      </w:r>
      <w:r>
        <w:rPr>
          <w:color w:val="231F20"/>
          <w:spacing w:val="-5"/>
        </w:rPr>
        <w:t xml:space="preserve"> </w:t>
      </w:r>
      <w:r>
        <w:rPr>
          <w:color w:val="231F20"/>
        </w:rPr>
        <w:t>with</w:t>
      </w:r>
      <w:r>
        <w:rPr>
          <w:color w:val="231F20"/>
          <w:spacing w:val="-5"/>
        </w:rPr>
        <w:t xml:space="preserve"> </w:t>
      </w:r>
      <w:r>
        <w:rPr>
          <w:color w:val="231F20"/>
        </w:rPr>
        <w:t>SSI;</w:t>
      </w:r>
      <w:r>
        <w:rPr>
          <w:color w:val="231F20"/>
          <w:spacing w:val="-5"/>
        </w:rPr>
        <w:t xml:space="preserve"> however, </w:t>
      </w:r>
      <w:r>
        <w:rPr>
          <w:color w:val="231F20"/>
        </w:rPr>
        <w:t>Zhang</w:t>
      </w:r>
      <w:r>
        <w:rPr>
          <w:color w:val="231F20"/>
          <w:spacing w:val="-5"/>
        </w:rPr>
        <w:t xml:space="preserve"> </w:t>
      </w:r>
      <w:r>
        <w:rPr>
          <w:i/>
          <w:color w:val="231F20"/>
        </w:rPr>
        <w:t>et</w:t>
      </w:r>
      <w:r>
        <w:rPr>
          <w:i/>
          <w:color w:val="231F20"/>
          <w:spacing w:val="-5"/>
        </w:rPr>
        <w:t xml:space="preserve"> </w:t>
      </w:r>
      <w:r>
        <w:rPr>
          <w:i/>
          <w:color w:val="231F20"/>
        </w:rPr>
        <w:t>al.</w:t>
      </w:r>
      <w:r>
        <w:rPr>
          <w:color w:val="231F20"/>
          <w:vertAlign w:val="superscript"/>
        </w:rPr>
        <w:t>[16]</w:t>
      </w:r>
      <w:r>
        <w:rPr>
          <w:color w:val="231F20"/>
          <w:spacing w:val="-4"/>
        </w:rPr>
        <w:t xml:space="preserve"> </w:t>
      </w:r>
      <w:r>
        <w:rPr>
          <w:color w:val="231F20"/>
        </w:rPr>
        <w:t>reported</w:t>
      </w:r>
      <w:r>
        <w:rPr>
          <w:color w:val="231F20"/>
          <w:spacing w:val="-5"/>
        </w:rPr>
        <w:t xml:space="preserve"> </w:t>
      </w:r>
      <w:r>
        <w:rPr>
          <w:color w:val="231F20"/>
          <w:spacing w:val="-9"/>
        </w:rPr>
        <w:t xml:space="preserve">prevalence </w:t>
      </w:r>
      <w:r>
        <w:rPr>
          <w:color w:val="231F20"/>
        </w:rPr>
        <w:t xml:space="preserve">rates of 47.5%, whereas Akoko </w:t>
      </w:r>
      <w:r>
        <w:rPr>
          <w:i/>
          <w:color w:val="231F20"/>
        </w:rPr>
        <w:t>et al.</w:t>
      </w:r>
      <w:r>
        <w:rPr>
          <w:color w:val="231F20"/>
          <w:vertAlign w:val="superscript"/>
        </w:rPr>
        <w:t>[17]</w:t>
      </w:r>
      <w:r>
        <w:rPr>
          <w:color w:val="231F20"/>
        </w:rPr>
        <w:t xml:space="preserve"> reported a </w:t>
      </w:r>
      <w:r>
        <w:rPr>
          <w:color w:val="231F20"/>
          <w:spacing w:val="-3"/>
        </w:rPr>
        <w:t xml:space="preserve">five </w:t>
      </w:r>
      <w:r>
        <w:rPr>
          <w:color w:val="231F20"/>
          <w:spacing w:val="-16"/>
        </w:rPr>
        <w:t xml:space="preserve">times </w:t>
      </w:r>
      <w:r>
        <w:rPr>
          <w:color w:val="231F20"/>
        </w:rPr>
        <w:t>likelihood</w:t>
      </w:r>
      <w:r>
        <w:rPr>
          <w:color w:val="231F20"/>
          <w:spacing w:val="-8"/>
        </w:rPr>
        <w:t xml:space="preserve"> </w:t>
      </w:r>
      <w:r>
        <w:rPr>
          <w:color w:val="231F20"/>
        </w:rPr>
        <w:t>for</w:t>
      </w:r>
      <w:r>
        <w:rPr>
          <w:color w:val="231F20"/>
          <w:spacing w:val="-7"/>
        </w:rPr>
        <w:t xml:space="preserve"> </w:t>
      </w:r>
      <w:r>
        <w:rPr>
          <w:color w:val="231F20"/>
        </w:rPr>
        <w:t>HIV</w:t>
      </w:r>
      <w:r>
        <w:rPr>
          <w:color w:val="231F20"/>
          <w:spacing w:val="-7"/>
        </w:rPr>
        <w:t xml:space="preserve"> </w:t>
      </w:r>
      <w:r>
        <w:rPr>
          <w:color w:val="231F20"/>
        </w:rPr>
        <w:t>patients</w:t>
      </w:r>
      <w:r>
        <w:rPr>
          <w:color w:val="231F20"/>
          <w:spacing w:val="-7"/>
        </w:rPr>
        <w:t xml:space="preserve"> </w:t>
      </w:r>
      <w:r>
        <w:rPr>
          <w:color w:val="231F20"/>
        </w:rPr>
        <w:t>to</w:t>
      </w:r>
      <w:r>
        <w:rPr>
          <w:color w:val="231F20"/>
          <w:spacing w:val="-7"/>
        </w:rPr>
        <w:t xml:space="preserve"> </w:t>
      </w:r>
      <w:r>
        <w:rPr>
          <w:color w:val="231F20"/>
        </w:rPr>
        <w:t>develop</w:t>
      </w:r>
      <w:r>
        <w:rPr>
          <w:color w:val="231F20"/>
          <w:spacing w:val="-7"/>
        </w:rPr>
        <w:t xml:space="preserve"> </w:t>
      </w:r>
      <w:r>
        <w:rPr>
          <w:color w:val="231F20"/>
        </w:rPr>
        <w:t>SSI.</w:t>
      </w:r>
      <w:r>
        <w:rPr>
          <w:color w:val="231F20"/>
          <w:spacing w:val="-8"/>
        </w:rPr>
        <w:t xml:space="preserve"> </w:t>
      </w:r>
      <w:r>
        <w:rPr>
          <w:color w:val="231F20"/>
        </w:rPr>
        <w:t>Our</w:t>
      </w:r>
      <w:r>
        <w:rPr>
          <w:color w:val="231F20"/>
          <w:spacing w:val="-7"/>
        </w:rPr>
        <w:t xml:space="preserve"> </w:t>
      </w:r>
      <w:r>
        <w:rPr>
          <w:color w:val="231F20"/>
        </w:rPr>
        <w:t>study</w:t>
      </w:r>
      <w:r>
        <w:rPr>
          <w:color w:val="231F20"/>
          <w:spacing w:val="-7"/>
        </w:rPr>
        <w:t xml:space="preserve"> showed </w:t>
      </w:r>
      <w:r>
        <w:rPr>
          <w:color w:val="231F20"/>
        </w:rPr>
        <w:t>that</w:t>
      </w:r>
      <w:r>
        <w:rPr>
          <w:color w:val="231F20"/>
          <w:spacing w:val="-6"/>
        </w:rPr>
        <w:t xml:space="preserve"> </w:t>
      </w:r>
      <w:r>
        <w:rPr>
          <w:color w:val="231F20"/>
        </w:rPr>
        <w:t>surgeries</w:t>
      </w:r>
      <w:r>
        <w:rPr>
          <w:color w:val="231F20"/>
          <w:spacing w:val="-5"/>
        </w:rPr>
        <w:t xml:space="preserve"> </w:t>
      </w:r>
      <w:r>
        <w:rPr>
          <w:color w:val="231F20"/>
        </w:rPr>
        <w:t>that</w:t>
      </w:r>
      <w:r>
        <w:rPr>
          <w:color w:val="231F20"/>
          <w:spacing w:val="-6"/>
        </w:rPr>
        <w:t xml:space="preserve"> </w:t>
      </w:r>
      <w:r>
        <w:rPr>
          <w:color w:val="231F20"/>
        </w:rPr>
        <w:t>lasted</w:t>
      </w:r>
      <w:r>
        <w:rPr>
          <w:color w:val="231F20"/>
          <w:spacing w:val="-5"/>
        </w:rPr>
        <w:t xml:space="preserve"> </w:t>
      </w:r>
      <w:r>
        <w:rPr>
          <w:color w:val="231F20"/>
        </w:rPr>
        <w:t>more</w:t>
      </w:r>
      <w:r>
        <w:rPr>
          <w:color w:val="231F20"/>
          <w:spacing w:val="-5"/>
        </w:rPr>
        <w:t xml:space="preserve"> </w:t>
      </w:r>
      <w:r>
        <w:rPr>
          <w:color w:val="231F20"/>
        </w:rPr>
        <w:t>than</w:t>
      </w:r>
      <w:r>
        <w:rPr>
          <w:color w:val="231F20"/>
          <w:spacing w:val="-6"/>
        </w:rPr>
        <w:t xml:space="preserve"> </w:t>
      </w:r>
      <w:r>
        <w:rPr>
          <w:color w:val="231F20"/>
        </w:rPr>
        <w:t>4</w:t>
      </w:r>
      <w:r>
        <w:rPr>
          <w:color w:val="231F20"/>
          <w:spacing w:val="-5"/>
        </w:rPr>
        <w:t xml:space="preserve"> </w:t>
      </w:r>
      <w:r>
        <w:rPr>
          <w:color w:val="231F20"/>
        </w:rPr>
        <w:t>h</w:t>
      </w:r>
      <w:r>
        <w:rPr>
          <w:color w:val="231F20"/>
          <w:spacing w:val="-6"/>
        </w:rPr>
        <w:t xml:space="preserve"> </w:t>
      </w:r>
      <w:r>
        <w:rPr>
          <w:color w:val="231F20"/>
          <w:spacing w:val="-3"/>
        </w:rPr>
        <w:t>were</w:t>
      </w:r>
      <w:r>
        <w:rPr>
          <w:color w:val="231F20"/>
          <w:spacing w:val="-5"/>
        </w:rPr>
        <w:t xml:space="preserve"> </w:t>
      </w:r>
      <w:r>
        <w:rPr>
          <w:color w:val="231F20"/>
        </w:rPr>
        <w:t>eight</w:t>
      </w:r>
      <w:r>
        <w:rPr>
          <w:color w:val="231F20"/>
          <w:spacing w:val="-5"/>
        </w:rPr>
        <w:t xml:space="preserve"> </w:t>
      </w:r>
      <w:r>
        <w:rPr>
          <w:color w:val="231F20"/>
        </w:rPr>
        <w:t>times</w:t>
      </w:r>
      <w:r>
        <w:rPr>
          <w:color w:val="231F20"/>
          <w:spacing w:val="-6"/>
        </w:rPr>
        <w:t xml:space="preserve"> </w:t>
      </w:r>
      <w:r>
        <w:rPr>
          <w:color w:val="231F20"/>
        </w:rPr>
        <w:t xml:space="preserve">more likely to develop an SSI (AOR 8.35; 95% CI 1.31–53.18;    </w:t>
      </w:r>
      <w:r>
        <w:rPr>
          <w:i/>
          <w:color w:val="231F20"/>
        </w:rPr>
        <w:t>P</w:t>
      </w:r>
      <w:r>
        <w:rPr>
          <w:i/>
          <w:color w:val="231F20"/>
          <w:spacing w:val="-18"/>
        </w:rPr>
        <w:t xml:space="preserve"> </w:t>
      </w:r>
      <w:r>
        <w:rPr>
          <w:color w:val="231F20"/>
        </w:rPr>
        <w:t>=</w:t>
      </w:r>
      <w:r>
        <w:rPr>
          <w:color w:val="231F20"/>
          <w:spacing w:val="-19"/>
        </w:rPr>
        <w:t xml:space="preserve"> </w:t>
      </w:r>
      <w:r>
        <w:rPr>
          <w:color w:val="231F20"/>
          <w:spacing w:val="-3"/>
        </w:rPr>
        <w:t>0.02).</w:t>
      </w:r>
      <w:r>
        <w:rPr>
          <w:color w:val="231F20"/>
          <w:spacing w:val="-18"/>
        </w:rPr>
        <w:t xml:space="preserve"> </w:t>
      </w:r>
      <w:r>
        <w:rPr>
          <w:color w:val="231F20"/>
          <w:spacing w:val="-4"/>
        </w:rPr>
        <w:t>Several</w:t>
      </w:r>
      <w:r>
        <w:rPr>
          <w:color w:val="231F20"/>
          <w:spacing w:val="-18"/>
        </w:rPr>
        <w:t xml:space="preserve"> </w:t>
      </w:r>
      <w:r>
        <w:rPr>
          <w:color w:val="231F20"/>
          <w:spacing w:val="-3"/>
        </w:rPr>
        <w:t>studies</w:t>
      </w:r>
      <w:r>
        <w:rPr>
          <w:color w:val="231F20"/>
          <w:spacing w:val="-18"/>
        </w:rPr>
        <w:t xml:space="preserve"> </w:t>
      </w:r>
      <w:r>
        <w:rPr>
          <w:color w:val="231F20"/>
        </w:rPr>
        <w:t>agree</w:t>
      </w:r>
      <w:r>
        <w:rPr>
          <w:color w:val="231F20"/>
          <w:spacing w:val="-18"/>
        </w:rPr>
        <w:t xml:space="preserve"> </w:t>
      </w:r>
      <w:r>
        <w:rPr>
          <w:color w:val="231F20"/>
        </w:rPr>
        <w:t>on</w:t>
      </w:r>
      <w:r>
        <w:rPr>
          <w:color w:val="231F20"/>
          <w:spacing w:val="-19"/>
        </w:rPr>
        <w:t xml:space="preserve"> </w:t>
      </w:r>
      <w:r>
        <w:rPr>
          <w:color w:val="231F20"/>
        </w:rPr>
        <w:t>the</w:t>
      </w:r>
      <w:r>
        <w:rPr>
          <w:color w:val="231F20"/>
          <w:spacing w:val="-19"/>
        </w:rPr>
        <w:t xml:space="preserve"> </w:t>
      </w:r>
      <w:r>
        <w:rPr>
          <w:color w:val="231F20"/>
        </w:rPr>
        <w:t>fact</w:t>
      </w:r>
      <w:r>
        <w:rPr>
          <w:color w:val="231F20"/>
          <w:spacing w:val="-17"/>
        </w:rPr>
        <w:t xml:space="preserve"> </w:t>
      </w:r>
      <w:r>
        <w:rPr>
          <w:color w:val="231F20"/>
          <w:spacing w:val="-3"/>
        </w:rPr>
        <w:t>that</w:t>
      </w:r>
      <w:r>
        <w:rPr>
          <w:color w:val="231F20"/>
          <w:spacing w:val="-19"/>
        </w:rPr>
        <w:t xml:space="preserve"> </w:t>
      </w:r>
      <w:r>
        <w:rPr>
          <w:color w:val="231F20"/>
          <w:spacing w:val="-3"/>
        </w:rPr>
        <w:t>longer</w:t>
      </w:r>
      <w:r>
        <w:rPr>
          <w:color w:val="231F20"/>
          <w:spacing w:val="-19"/>
        </w:rPr>
        <w:t xml:space="preserve"> </w:t>
      </w:r>
      <w:r>
        <w:rPr>
          <w:color w:val="231F20"/>
          <w:spacing w:val="-3"/>
        </w:rPr>
        <w:t xml:space="preserve">operation </w:t>
      </w:r>
      <w:r>
        <w:rPr>
          <w:color w:val="231F20"/>
        </w:rPr>
        <w:t xml:space="preserve">time is associated with significantly higher incidence of </w:t>
      </w:r>
      <w:r>
        <w:rPr>
          <w:color w:val="231F20"/>
          <w:spacing w:val="-5"/>
        </w:rPr>
        <w:t xml:space="preserve">SSI, </w:t>
      </w:r>
      <w:r>
        <w:rPr>
          <w:color w:val="231F20"/>
        </w:rPr>
        <w:t>with</w:t>
      </w:r>
      <w:r>
        <w:rPr>
          <w:color w:val="231F20"/>
          <w:spacing w:val="-12"/>
        </w:rPr>
        <w:t xml:space="preserve"> </w:t>
      </w:r>
      <w:r>
        <w:rPr>
          <w:color w:val="231F20"/>
        </w:rPr>
        <w:t>cut-off</w:t>
      </w:r>
      <w:r>
        <w:rPr>
          <w:color w:val="231F20"/>
          <w:spacing w:val="-12"/>
        </w:rPr>
        <w:t xml:space="preserve"> </w:t>
      </w:r>
      <w:r>
        <w:rPr>
          <w:color w:val="231F20"/>
        </w:rPr>
        <w:t>time</w:t>
      </w:r>
      <w:r>
        <w:rPr>
          <w:color w:val="231F20"/>
          <w:spacing w:val="-11"/>
        </w:rPr>
        <w:t xml:space="preserve"> </w:t>
      </w:r>
      <w:r>
        <w:rPr>
          <w:color w:val="231F20"/>
        </w:rPr>
        <w:t>varying</w:t>
      </w:r>
      <w:r>
        <w:rPr>
          <w:color w:val="231F20"/>
          <w:spacing w:val="-12"/>
        </w:rPr>
        <w:t xml:space="preserve"> </w:t>
      </w:r>
      <w:r>
        <w:rPr>
          <w:color w:val="231F20"/>
        </w:rPr>
        <w:t>from</w:t>
      </w:r>
      <w:r>
        <w:rPr>
          <w:color w:val="231F20"/>
          <w:spacing w:val="-11"/>
        </w:rPr>
        <w:t xml:space="preserve"> </w:t>
      </w:r>
      <w:r>
        <w:rPr>
          <w:color w:val="231F20"/>
        </w:rPr>
        <w:t>2</w:t>
      </w:r>
      <w:r>
        <w:rPr>
          <w:color w:val="231F20"/>
          <w:spacing w:val="-12"/>
        </w:rPr>
        <w:t xml:space="preserve"> </w:t>
      </w:r>
      <w:r>
        <w:rPr>
          <w:color w:val="231F20"/>
        </w:rPr>
        <w:t>to</w:t>
      </w:r>
      <w:r>
        <w:rPr>
          <w:color w:val="231F20"/>
          <w:spacing w:val="-11"/>
        </w:rPr>
        <w:t xml:space="preserve"> </w:t>
      </w:r>
      <w:r>
        <w:rPr>
          <w:color w:val="231F20"/>
        </w:rPr>
        <w:t>4</w:t>
      </w:r>
      <w:r>
        <w:rPr>
          <w:color w:val="231F20"/>
          <w:spacing w:val="-12"/>
        </w:rPr>
        <w:t xml:space="preserve"> </w:t>
      </w:r>
      <w:r>
        <w:rPr>
          <w:color w:val="231F20"/>
        </w:rPr>
        <w:t>h</w:t>
      </w:r>
      <w:r>
        <w:rPr>
          <w:color w:val="231F20"/>
          <w:spacing w:val="-11"/>
        </w:rPr>
        <w:t xml:space="preserve"> </w:t>
      </w:r>
      <w:r>
        <w:rPr>
          <w:color w:val="231F20"/>
        </w:rPr>
        <w:t>and</w:t>
      </w:r>
      <w:r>
        <w:rPr>
          <w:color w:val="231F20"/>
          <w:spacing w:val="-12"/>
        </w:rPr>
        <w:t xml:space="preserve"> </w:t>
      </w:r>
      <w:r>
        <w:rPr>
          <w:color w:val="231F20"/>
        </w:rPr>
        <w:t>a</w:t>
      </w:r>
      <w:r>
        <w:rPr>
          <w:color w:val="231F20"/>
          <w:spacing w:val="-11"/>
        </w:rPr>
        <w:t xml:space="preserve"> </w:t>
      </w:r>
      <w:r>
        <w:rPr>
          <w:color w:val="231F20"/>
        </w:rPr>
        <w:t>linear</w:t>
      </w:r>
      <w:r>
        <w:rPr>
          <w:color w:val="231F20"/>
          <w:spacing w:val="-12"/>
        </w:rPr>
        <w:t xml:space="preserve"> </w:t>
      </w:r>
      <w:r>
        <w:rPr>
          <w:color w:val="231F20"/>
        </w:rPr>
        <w:t>increase</w:t>
      </w:r>
      <w:r>
        <w:rPr>
          <w:color w:val="231F20"/>
          <w:spacing w:val="-11"/>
        </w:rPr>
        <w:t xml:space="preserve"> </w:t>
      </w:r>
      <w:r>
        <w:rPr>
          <w:color w:val="231F20"/>
        </w:rPr>
        <w:t>in SSI rates with increasing operation time.</w:t>
      </w:r>
      <w:r>
        <w:rPr>
          <w:color w:val="231F20"/>
          <w:vertAlign w:val="superscript"/>
        </w:rPr>
        <w:t>[14,21-23]</w:t>
      </w:r>
      <w:r>
        <w:rPr>
          <w:color w:val="231F20"/>
        </w:rPr>
        <w:t xml:space="preserve"> </w:t>
      </w:r>
      <w:r>
        <w:rPr>
          <w:color w:val="231F20"/>
          <w:spacing w:val="-15"/>
        </w:rPr>
        <w:t xml:space="preserve">Contaminated </w:t>
      </w:r>
      <w:r>
        <w:rPr>
          <w:color w:val="231F20"/>
        </w:rPr>
        <w:t xml:space="preserve">and dirty </w:t>
      </w:r>
      <w:r>
        <w:rPr>
          <w:color w:val="231F20"/>
          <w:spacing w:val="-3"/>
        </w:rPr>
        <w:t xml:space="preserve">wounds were </w:t>
      </w:r>
      <w:r>
        <w:rPr>
          <w:color w:val="231F20"/>
          <w:spacing w:val="-4"/>
        </w:rPr>
        <w:t xml:space="preserve">over </w:t>
      </w:r>
      <w:r>
        <w:rPr>
          <w:color w:val="231F20"/>
        </w:rPr>
        <w:t xml:space="preserve">6.5 times more likely to </w:t>
      </w:r>
      <w:r>
        <w:rPr>
          <w:color w:val="231F20"/>
          <w:spacing w:val="-3"/>
        </w:rPr>
        <w:t xml:space="preserve">develop </w:t>
      </w:r>
      <w:r>
        <w:rPr>
          <w:color w:val="231F20"/>
        </w:rPr>
        <w:t>an</w:t>
      </w:r>
      <w:r>
        <w:rPr>
          <w:color w:val="231F20"/>
          <w:spacing w:val="7"/>
        </w:rPr>
        <w:t xml:space="preserve"> </w:t>
      </w:r>
      <w:r>
        <w:rPr>
          <w:color w:val="231F20"/>
        </w:rPr>
        <w:t>SSI</w:t>
      </w:r>
      <w:r>
        <w:rPr>
          <w:color w:val="231F20"/>
          <w:spacing w:val="7"/>
        </w:rPr>
        <w:t xml:space="preserve"> </w:t>
      </w:r>
      <w:r>
        <w:rPr>
          <w:color w:val="231F20"/>
          <w:spacing w:val="-4"/>
        </w:rPr>
        <w:t>(AOR</w:t>
      </w:r>
      <w:r>
        <w:rPr>
          <w:color w:val="231F20"/>
          <w:spacing w:val="7"/>
        </w:rPr>
        <w:t xml:space="preserve"> </w:t>
      </w:r>
      <w:r>
        <w:rPr>
          <w:color w:val="231F20"/>
        </w:rPr>
        <w:t>6.54;</w:t>
      </w:r>
      <w:r>
        <w:rPr>
          <w:color w:val="231F20"/>
          <w:spacing w:val="7"/>
        </w:rPr>
        <w:t xml:space="preserve"> </w:t>
      </w:r>
      <w:r>
        <w:rPr>
          <w:color w:val="231F20"/>
        </w:rPr>
        <w:t>95%</w:t>
      </w:r>
      <w:r>
        <w:rPr>
          <w:color w:val="231F20"/>
          <w:spacing w:val="7"/>
        </w:rPr>
        <w:t xml:space="preserve"> </w:t>
      </w:r>
      <w:r>
        <w:rPr>
          <w:color w:val="231F20"/>
        </w:rPr>
        <w:t>CI</w:t>
      </w:r>
      <w:r>
        <w:rPr>
          <w:color w:val="231F20"/>
          <w:spacing w:val="8"/>
        </w:rPr>
        <w:t xml:space="preserve"> </w:t>
      </w:r>
      <w:r>
        <w:rPr>
          <w:color w:val="231F20"/>
        </w:rPr>
        <w:t>1.8–24;</w:t>
      </w:r>
      <w:r>
        <w:rPr>
          <w:color w:val="231F20"/>
          <w:spacing w:val="7"/>
        </w:rPr>
        <w:t xml:space="preserve"> </w:t>
      </w:r>
      <w:r>
        <w:rPr>
          <w:i/>
          <w:color w:val="231F20"/>
        </w:rPr>
        <w:t>P</w:t>
      </w:r>
      <w:r>
        <w:rPr>
          <w:i/>
          <w:color w:val="231F20"/>
          <w:spacing w:val="6"/>
        </w:rPr>
        <w:t xml:space="preserve"> </w:t>
      </w:r>
      <w:r>
        <w:rPr>
          <w:color w:val="231F20"/>
        </w:rPr>
        <w:t>=</w:t>
      </w:r>
      <w:r>
        <w:rPr>
          <w:color w:val="231F20"/>
          <w:spacing w:val="7"/>
        </w:rPr>
        <w:t xml:space="preserve"> </w:t>
      </w:r>
      <w:r>
        <w:rPr>
          <w:color w:val="231F20"/>
        </w:rPr>
        <w:t>0.005)</w:t>
      </w:r>
      <w:r>
        <w:rPr>
          <w:color w:val="231F20"/>
          <w:spacing w:val="7"/>
        </w:rPr>
        <w:t xml:space="preserve"> </w:t>
      </w:r>
      <w:r>
        <w:rPr>
          <w:color w:val="231F20"/>
        </w:rPr>
        <w:t>with</w:t>
      </w:r>
      <w:r>
        <w:rPr>
          <w:color w:val="231F20"/>
          <w:spacing w:val="7"/>
        </w:rPr>
        <w:t xml:space="preserve"> </w:t>
      </w:r>
      <w:r>
        <w:rPr>
          <w:color w:val="231F20"/>
        </w:rPr>
        <w:t>a</w:t>
      </w:r>
      <w:r>
        <w:rPr>
          <w:color w:val="231F20"/>
          <w:spacing w:val="8"/>
        </w:rPr>
        <w:t xml:space="preserve"> </w:t>
      </w:r>
      <w:r>
        <w:rPr>
          <w:color w:val="231F20"/>
          <w:spacing w:val="-3"/>
        </w:rPr>
        <w:t>linear</w:t>
      </w:r>
    </w:p>
    <w:p w14:paraId="6FB0890C" w14:textId="77777777" w:rsidR="003B7CDB" w:rsidRDefault="00000000">
      <w:pPr>
        <w:pStyle w:val="BodyText"/>
        <w:spacing w:line="252" w:lineRule="auto"/>
        <w:ind w:left="117" w:right="44"/>
        <w:jc w:val="both"/>
      </w:pPr>
      <w:r>
        <w:rPr>
          <w:color w:val="231F20"/>
        </w:rPr>
        <w:t xml:space="preserve">increase in SSI rates with increasing </w:t>
      </w:r>
      <w:r>
        <w:rPr>
          <w:color w:val="231F20"/>
          <w:spacing w:val="-3"/>
        </w:rPr>
        <w:t xml:space="preserve">wound </w:t>
      </w:r>
      <w:r>
        <w:rPr>
          <w:color w:val="231F20"/>
        </w:rPr>
        <w:t xml:space="preserve">class. </w:t>
      </w:r>
      <w:r>
        <w:rPr>
          <w:color w:val="231F20"/>
          <w:spacing w:val="-3"/>
        </w:rPr>
        <w:t xml:space="preserve">Multiple </w:t>
      </w:r>
      <w:r>
        <w:rPr>
          <w:color w:val="231F20"/>
          <w:spacing w:val="2"/>
        </w:rPr>
        <w:t xml:space="preserve">studies </w:t>
      </w:r>
      <w:r>
        <w:rPr>
          <w:color w:val="231F20"/>
        </w:rPr>
        <w:t xml:space="preserve">have </w:t>
      </w:r>
      <w:r>
        <w:rPr>
          <w:color w:val="231F20"/>
          <w:spacing w:val="3"/>
        </w:rPr>
        <w:t xml:space="preserve">identified dirty </w:t>
      </w:r>
      <w:r>
        <w:rPr>
          <w:color w:val="231F20"/>
        </w:rPr>
        <w:t xml:space="preserve">wounds to be independently associated with SSI, with odd ratios ranging from 2 to </w:t>
      </w:r>
      <w:r>
        <w:rPr>
          <w:color w:val="231F20"/>
          <w:spacing w:val="-15"/>
        </w:rPr>
        <w:t>8.</w:t>
      </w:r>
      <w:r>
        <w:rPr>
          <w:color w:val="231F20"/>
          <w:spacing w:val="-15"/>
          <w:vertAlign w:val="superscript"/>
        </w:rPr>
        <w:t>[9,17,22]</w:t>
      </w:r>
      <w:r>
        <w:rPr>
          <w:color w:val="231F20"/>
          <w:spacing w:val="-15"/>
        </w:rPr>
        <w:t xml:space="preserve"> </w:t>
      </w:r>
      <w:r>
        <w:rPr>
          <w:color w:val="231F20"/>
          <w:spacing w:val="-6"/>
        </w:rPr>
        <w:t>For</w:t>
      </w:r>
      <w:r>
        <w:rPr>
          <w:color w:val="231F20"/>
          <w:spacing w:val="-12"/>
        </w:rPr>
        <w:t xml:space="preserve"> </w:t>
      </w:r>
      <w:r>
        <w:rPr>
          <w:color w:val="231F20"/>
          <w:spacing w:val="-3"/>
        </w:rPr>
        <w:t>instance,</w:t>
      </w:r>
      <w:r>
        <w:rPr>
          <w:color w:val="231F20"/>
          <w:spacing w:val="-11"/>
        </w:rPr>
        <w:t xml:space="preserve"> </w:t>
      </w:r>
      <w:r>
        <w:rPr>
          <w:color w:val="231F20"/>
          <w:spacing w:val="-3"/>
        </w:rPr>
        <w:t>Mekhla</w:t>
      </w:r>
      <w:r>
        <w:rPr>
          <w:color w:val="231F20"/>
          <w:spacing w:val="-12"/>
        </w:rPr>
        <w:t xml:space="preserve"> </w:t>
      </w:r>
      <w:r>
        <w:rPr>
          <w:color w:val="231F20"/>
        </w:rPr>
        <w:t>and</w:t>
      </w:r>
      <w:r>
        <w:rPr>
          <w:color w:val="231F20"/>
          <w:spacing w:val="-11"/>
        </w:rPr>
        <w:t xml:space="preserve"> </w:t>
      </w:r>
      <w:r>
        <w:rPr>
          <w:color w:val="231F20"/>
          <w:spacing w:val="-3"/>
        </w:rPr>
        <w:t>Borle</w:t>
      </w:r>
      <w:r>
        <w:rPr>
          <w:color w:val="231F20"/>
          <w:spacing w:val="-3"/>
          <w:vertAlign w:val="superscript"/>
        </w:rPr>
        <w:t>[22]</w:t>
      </w:r>
      <w:r>
        <w:rPr>
          <w:color w:val="231F20"/>
          <w:spacing w:val="-10"/>
        </w:rPr>
        <w:t xml:space="preserve"> </w:t>
      </w:r>
      <w:r>
        <w:rPr>
          <w:color w:val="231F20"/>
          <w:spacing w:val="-3"/>
        </w:rPr>
        <w:t>reported</w:t>
      </w:r>
      <w:r>
        <w:rPr>
          <w:color w:val="231F20"/>
          <w:spacing w:val="-12"/>
        </w:rPr>
        <w:t xml:space="preserve"> </w:t>
      </w:r>
      <w:r>
        <w:rPr>
          <w:color w:val="231F20"/>
        </w:rPr>
        <w:t>a</w:t>
      </w:r>
      <w:r>
        <w:rPr>
          <w:color w:val="231F20"/>
          <w:spacing w:val="-11"/>
        </w:rPr>
        <w:t xml:space="preserve"> </w:t>
      </w:r>
      <w:r>
        <w:rPr>
          <w:color w:val="231F20"/>
          <w:spacing w:val="-4"/>
        </w:rPr>
        <w:t>relative</w:t>
      </w:r>
      <w:r>
        <w:rPr>
          <w:color w:val="231F20"/>
          <w:spacing w:val="-11"/>
        </w:rPr>
        <w:t xml:space="preserve"> </w:t>
      </w:r>
      <w:r>
        <w:rPr>
          <w:color w:val="231F20"/>
          <w:spacing w:val="-3"/>
        </w:rPr>
        <w:t>risk</w:t>
      </w:r>
      <w:r>
        <w:rPr>
          <w:color w:val="231F20"/>
          <w:spacing w:val="-12"/>
        </w:rPr>
        <w:t xml:space="preserve"> </w:t>
      </w:r>
      <w:r>
        <w:rPr>
          <w:color w:val="231F20"/>
        </w:rPr>
        <w:t>of</w:t>
      </w:r>
      <w:r>
        <w:rPr>
          <w:color w:val="231F20"/>
          <w:spacing w:val="-11"/>
        </w:rPr>
        <w:t xml:space="preserve"> </w:t>
      </w:r>
      <w:r>
        <w:rPr>
          <w:color w:val="231F20"/>
          <w:spacing w:val="-13"/>
        </w:rPr>
        <w:t xml:space="preserve">2.5. </w:t>
      </w:r>
      <w:r>
        <w:rPr>
          <w:color w:val="231F20"/>
        </w:rPr>
        <w:t>This</w:t>
      </w:r>
      <w:r>
        <w:rPr>
          <w:color w:val="231F20"/>
          <w:spacing w:val="-4"/>
        </w:rPr>
        <w:t xml:space="preserve"> </w:t>
      </w:r>
      <w:r>
        <w:rPr>
          <w:color w:val="231F20"/>
        </w:rPr>
        <w:t>difference</w:t>
      </w:r>
      <w:r>
        <w:rPr>
          <w:color w:val="231F20"/>
          <w:spacing w:val="-4"/>
        </w:rPr>
        <w:t xml:space="preserve"> </w:t>
      </w:r>
      <w:r>
        <w:rPr>
          <w:color w:val="231F20"/>
        </w:rPr>
        <w:t>in</w:t>
      </w:r>
      <w:r>
        <w:rPr>
          <w:color w:val="231F20"/>
          <w:spacing w:val="-4"/>
        </w:rPr>
        <w:t xml:space="preserve"> </w:t>
      </w:r>
      <w:r>
        <w:rPr>
          <w:color w:val="231F20"/>
        </w:rPr>
        <w:t>odds</w:t>
      </w:r>
      <w:r>
        <w:rPr>
          <w:color w:val="231F20"/>
          <w:spacing w:val="-3"/>
        </w:rPr>
        <w:t xml:space="preserve"> </w:t>
      </w:r>
      <w:r>
        <w:rPr>
          <w:color w:val="231F20"/>
        </w:rPr>
        <w:t>ratio</w:t>
      </w:r>
      <w:r>
        <w:rPr>
          <w:color w:val="231F20"/>
          <w:spacing w:val="-4"/>
        </w:rPr>
        <w:t xml:space="preserve"> </w:t>
      </w:r>
      <w:r>
        <w:rPr>
          <w:color w:val="231F20"/>
        </w:rPr>
        <w:t>can</w:t>
      </w:r>
      <w:r>
        <w:rPr>
          <w:color w:val="231F20"/>
          <w:spacing w:val="-4"/>
        </w:rPr>
        <w:t xml:space="preserve"> </w:t>
      </w:r>
      <w:r>
        <w:rPr>
          <w:color w:val="231F20"/>
        </w:rPr>
        <w:t>be</w:t>
      </w:r>
      <w:r>
        <w:rPr>
          <w:color w:val="231F20"/>
          <w:spacing w:val="-4"/>
        </w:rPr>
        <w:t xml:space="preserve"> </w:t>
      </w:r>
      <w:r>
        <w:rPr>
          <w:color w:val="231F20"/>
        </w:rPr>
        <w:t>explained</w:t>
      </w:r>
      <w:r>
        <w:rPr>
          <w:color w:val="231F20"/>
          <w:spacing w:val="-3"/>
        </w:rPr>
        <w:t xml:space="preserve"> by</w:t>
      </w:r>
      <w:r>
        <w:rPr>
          <w:color w:val="231F20"/>
          <w:spacing w:val="-4"/>
        </w:rPr>
        <w:t xml:space="preserve"> </w:t>
      </w:r>
      <w:r>
        <w:rPr>
          <w:color w:val="231F20"/>
        </w:rPr>
        <w:t>the</w:t>
      </w:r>
      <w:r>
        <w:rPr>
          <w:color w:val="231F20"/>
          <w:spacing w:val="-4"/>
        </w:rPr>
        <w:t xml:space="preserve"> </w:t>
      </w:r>
      <w:r>
        <w:rPr>
          <w:color w:val="231F20"/>
        </w:rPr>
        <w:t>fact</w:t>
      </w:r>
      <w:r>
        <w:rPr>
          <w:color w:val="231F20"/>
          <w:spacing w:val="-4"/>
        </w:rPr>
        <w:t xml:space="preserve"> </w:t>
      </w:r>
      <w:r>
        <w:rPr>
          <w:color w:val="231F20"/>
        </w:rPr>
        <w:t>that our</w:t>
      </w:r>
      <w:r>
        <w:rPr>
          <w:color w:val="231F20"/>
          <w:spacing w:val="-11"/>
        </w:rPr>
        <w:t xml:space="preserve"> </w:t>
      </w:r>
      <w:r>
        <w:rPr>
          <w:color w:val="231F20"/>
        </w:rPr>
        <w:t>study</w:t>
      </w:r>
      <w:r>
        <w:rPr>
          <w:color w:val="231F20"/>
          <w:spacing w:val="-10"/>
        </w:rPr>
        <w:t xml:space="preserve"> </w:t>
      </w:r>
      <w:r>
        <w:rPr>
          <w:color w:val="231F20"/>
          <w:spacing w:val="-3"/>
        </w:rPr>
        <w:t>was</w:t>
      </w:r>
      <w:r>
        <w:rPr>
          <w:color w:val="231F20"/>
          <w:spacing w:val="-11"/>
        </w:rPr>
        <w:t xml:space="preserve"> </w:t>
      </w:r>
      <w:r>
        <w:rPr>
          <w:color w:val="231F20"/>
        </w:rPr>
        <w:t>focusing</w:t>
      </w:r>
      <w:r>
        <w:rPr>
          <w:color w:val="231F20"/>
          <w:spacing w:val="-10"/>
        </w:rPr>
        <w:t xml:space="preserve"> </w:t>
      </w:r>
      <w:r>
        <w:rPr>
          <w:color w:val="231F20"/>
        </w:rPr>
        <w:t>on</w:t>
      </w:r>
      <w:r>
        <w:rPr>
          <w:color w:val="231F20"/>
          <w:spacing w:val="-11"/>
        </w:rPr>
        <w:t xml:space="preserve"> </w:t>
      </w:r>
      <w:r>
        <w:rPr>
          <w:color w:val="231F20"/>
        </w:rPr>
        <w:t>abdominal</w:t>
      </w:r>
      <w:r>
        <w:rPr>
          <w:color w:val="231F20"/>
          <w:spacing w:val="-10"/>
        </w:rPr>
        <w:t xml:space="preserve"> </w:t>
      </w:r>
      <w:r>
        <w:rPr>
          <w:color w:val="231F20"/>
        </w:rPr>
        <w:t>surgeries,</w:t>
      </w:r>
      <w:r>
        <w:rPr>
          <w:color w:val="231F20"/>
          <w:spacing w:val="-11"/>
        </w:rPr>
        <w:t xml:space="preserve"> </w:t>
      </w:r>
      <w:r>
        <w:rPr>
          <w:color w:val="231F20"/>
        </w:rPr>
        <w:t>which</w:t>
      </w:r>
      <w:r>
        <w:rPr>
          <w:color w:val="231F20"/>
          <w:spacing w:val="-10"/>
        </w:rPr>
        <w:t xml:space="preserve"> </w:t>
      </w:r>
      <w:r>
        <w:rPr>
          <w:color w:val="231F20"/>
        </w:rPr>
        <w:t>further increases the likelihood of developing an SSI. GI</w:t>
      </w:r>
      <w:r>
        <w:rPr>
          <w:color w:val="231F20"/>
          <w:spacing w:val="-23"/>
        </w:rPr>
        <w:t xml:space="preserve"> </w:t>
      </w:r>
      <w:r>
        <w:rPr>
          <w:color w:val="231F20"/>
        </w:rPr>
        <w:t xml:space="preserve">perforation repair of </w:t>
      </w:r>
      <w:r>
        <w:rPr>
          <w:color w:val="231F20"/>
          <w:spacing w:val="-3"/>
        </w:rPr>
        <w:t xml:space="preserve">any </w:t>
      </w:r>
      <w:r>
        <w:rPr>
          <w:color w:val="231F20"/>
        </w:rPr>
        <w:t xml:space="preserve">type </w:t>
      </w:r>
      <w:r>
        <w:rPr>
          <w:color w:val="231F20"/>
          <w:spacing w:val="-3"/>
        </w:rPr>
        <w:t xml:space="preserve">was </w:t>
      </w:r>
      <w:r>
        <w:rPr>
          <w:color w:val="231F20"/>
          <w:spacing w:val="-4"/>
        </w:rPr>
        <w:t xml:space="preserve">over </w:t>
      </w:r>
      <w:r>
        <w:rPr>
          <w:color w:val="231F20"/>
        </w:rPr>
        <w:t xml:space="preserve">nine times more likely to </w:t>
      </w:r>
      <w:r>
        <w:rPr>
          <w:color w:val="231F20"/>
          <w:spacing w:val="-6"/>
        </w:rPr>
        <w:t xml:space="preserve">develop </w:t>
      </w:r>
      <w:r>
        <w:rPr>
          <w:color w:val="231F20"/>
        </w:rPr>
        <w:t>SSI</w:t>
      </w:r>
      <w:r>
        <w:rPr>
          <w:color w:val="231F20"/>
          <w:spacing w:val="-22"/>
        </w:rPr>
        <w:t xml:space="preserve"> </w:t>
      </w:r>
      <w:r>
        <w:rPr>
          <w:color w:val="231F20"/>
          <w:spacing w:val="-5"/>
        </w:rPr>
        <w:t>(AOR</w:t>
      </w:r>
      <w:r>
        <w:rPr>
          <w:color w:val="231F20"/>
          <w:spacing w:val="-21"/>
        </w:rPr>
        <w:t xml:space="preserve"> </w:t>
      </w:r>
      <w:r>
        <w:rPr>
          <w:color w:val="231F20"/>
        </w:rPr>
        <w:t>9.7;</w:t>
      </w:r>
      <w:r>
        <w:rPr>
          <w:color w:val="231F20"/>
          <w:spacing w:val="-22"/>
        </w:rPr>
        <w:t xml:space="preserve"> </w:t>
      </w:r>
      <w:r>
        <w:rPr>
          <w:color w:val="231F20"/>
        </w:rPr>
        <w:t>95%</w:t>
      </w:r>
      <w:r>
        <w:rPr>
          <w:color w:val="231F20"/>
          <w:spacing w:val="-21"/>
        </w:rPr>
        <w:t xml:space="preserve"> </w:t>
      </w:r>
      <w:r>
        <w:rPr>
          <w:color w:val="231F20"/>
        </w:rPr>
        <w:t>CI</w:t>
      </w:r>
      <w:r>
        <w:rPr>
          <w:color w:val="231F20"/>
          <w:spacing w:val="-22"/>
        </w:rPr>
        <w:t xml:space="preserve"> </w:t>
      </w:r>
      <w:r>
        <w:rPr>
          <w:color w:val="231F20"/>
        </w:rPr>
        <w:t>2.4–39.2;</w:t>
      </w:r>
      <w:r>
        <w:rPr>
          <w:color w:val="231F20"/>
          <w:spacing w:val="-21"/>
        </w:rPr>
        <w:t xml:space="preserve"> </w:t>
      </w:r>
      <w:r>
        <w:rPr>
          <w:i/>
          <w:color w:val="231F20"/>
        </w:rPr>
        <w:t>P</w:t>
      </w:r>
      <w:r>
        <w:rPr>
          <w:i/>
          <w:color w:val="231F20"/>
          <w:spacing w:val="-24"/>
        </w:rPr>
        <w:t xml:space="preserve"> </w:t>
      </w:r>
      <w:r>
        <w:rPr>
          <w:color w:val="231F20"/>
        </w:rPr>
        <w:t>=</w:t>
      </w:r>
      <w:r>
        <w:rPr>
          <w:color w:val="231F20"/>
          <w:spacing w:val="-21"/>
        </w:rPr>
        <w:t xml:space="preserve"> </w:t>
      </w:r>
      <w:r>
        <w:rPr>
          <w:color w:val="231F20"/>
        </w:rPr>
        <w:t>0.001),</w:t>
      </w:r>
      <w:r>
        <w:rPr>
          <w:color w:val="231F20"/>
          <w:spacing w:val="-22"/>
        </w:rPr>
        <w:t xml:space="preserve"> </w:t>
      </w:r>
      <w:r>
        <w:rPr>
          <w:color w:val="231F20"/>
        </w:rPr>
        <w:t>similar</w:t>
      </w:r>
      <w:r>
        <w:rPr>
          <w:color w:val="231F20"/>
          <w:spacing w:val="-21"/>
        </w:rPr>
        <w:t xml:space="preserve"> </w:t>
      </w:r>
      <w:r>
        <w:rPr>
          <w:color w:val="231F20"/>
        </w:rPr>
        <w:t>to</w:t>
      </w:r>
      <w:r>
        <w:rPr>
          <w:color w:val="231F20"/>
          <w:spacing w:val="-22"/>
        </w:rPr>
        <w:t xml:space="preserve"> </w:t>
      </w:r>
      <w:r>
        <w:rPr>
          <w:color w:val="231F20"/>
          <w:spacing w:val="-4"/>
        </w:rPr>
        <w:t xml:space="preserve">Horasan </w:t>
      </w:r>
      <w:r>
        <w:rPr>
          <w:i/>
          <w:color w:val="231F20"/>
        </w:rPr>
        <w:t>et al.</w:t>
      </w:r>
      <w:r>
        <w:rPr>
          <w:color w:val="231F20"/>
          <w:vertAlign w:val="superscript"/>
        </w:rPr>
        <w:t>[24]</w:t>
      </w:r>
      <w:r>
        <w:rPr>
          <w:color w:val="231F20"/>
        </w:rPr>
        <w:t xml:space="preserve"> who identified GI surgery as an independent </w:t>
      </w:r>
      <w:r>
        <w:rPr>
          <w:color w:val="231F20"/>
          <w:spacing w:val="-10"/>
        </w:rPr>
        <w:t xml:space="preserve">risk </w:t>
      </w:r>
      <w:r>
        <w:rPr>
          <w:color w:val="231F20"/>
        </w:rPr>
        <w:t xml:space="preserve">factor for SSI in </w:t>
      </w:r>
      <w:r>
        <w:rPr>
          <w:color w:val="231F20"/>
          <w:spacing w:val="-7"/>
        </w:rPr>
        <w:t xml:space="preserve">Turkey. </w:t>
      </w:r>
      <w:r>
        <w:rPr>
          <w:color w:val="231F20"/>
          <w:spacing w:val="-5"/>
        </w:rPr>
        <w:t xml:space="preserve">However, </w:t>
      </w:r>
      <w:r>
        <w:rPr>
          <w:color w:val="231F20"/>
        </w:rPr>
        <w:t xml:space="preserve">Li </w:t>
      </w:r>
      <w:r>
        <w:rPr>
          <w:i/>
          <w:color w:val="231F20"/>
        </w:rPr>
        <w:t>et al.</w:t>
      </w:r>
      <w:r>
        <w:rPr>
          <w:color w:val="231F20"/>
          <w:vertAlign w:val="superscript"/>
        </w:rPr>
        <w:t>[19]</w:t>
      </w:r>
      <w:r>
        <w:rPr>
          <w:color w:val="231F20"/>
        </w:rPr>
        <w:t xml:space="preserve"> reported that</w:t>
      </w:r>
      <w:r>
        <w:rPr>
          <w:color w:val="231F20"/>
          <w:spacing w:val="-6"/>
        </w:rPr>
        <w:t xml:space="preserve"> </w:t>
      </w:r>
      <w:r>
        <w:rPr>
          <w:color w:val="231F20"/>
          <w:spacing w:val="-37"/>
        </w:rPr>
        <w:t>GI</w:t>
      </w:r>
    </w:p>
    <w:p w14:paraId="6286808D" w14:textId="77777777" w:rsidR="003B7CDB" w:rsidRDefault="00000000">
      <w:pPr>
        <w:pStyle w:val="BodyText"/>
        <w:spacing w:before="89" w:line="249" w:lineRule="auto"/>
        <w:ind w:left="117" w:right="113"/>
        <w:jc w:val="both"/>
      </w:pPr>
      <w:r>
        <w:br w:type="column"/>
      </w:r>
      <w:r>
        <w:rPr>
          <w:color w:val="231F20"/>
        </w:rPr>
        <w:t>perforation</w:t>
      </w:r>
      <w:r>
        <w:rPr>
          <w:color w:val="231F20"/>
          <w:spacing w:val="-15"/>
        </w:rPr>
        <w:t xml:space="preserve"> </w:t>
      </w:r>
      <w:r>
        <w:rPr>
          <w:color w:val="231F20"/>
        </w:rPr>
        <w:t>is</w:t>
      </w:r>
      <w:r>
        <w:rPr>
          <w:color w:val="231F20"/>
          <w:spacing w:val="-14"/>
        </w:rPr>
        <w:t xml:space="preserve"> </w:t>
      </w:r>
      <w:r>
        <w:rPr>
          <w:color w:val="231F20"/>
        </w:rPr>
        <w:t>not</w:t>
      </w:r>
      <w:r>
        <w:rPr>
          <w:color w:val="231F20"/>
          <w:spacing w:val="-14"/>
        </w:rPr>
        <w:t xml:space="preserve"> </w:t>
      </w:r>
      <w:r>
        <w:rPr>
          <w:color w:val="231F20"/>
        </w:rPr>
        <w:t>a</w:t>
      </w:r>
      <w:r>
        <w:rPr>
          <w:color w:val="231F20"/>
          <w:spacing w:val="-14"/>
        </w:rPr>
        <w:t xml:space="preserve"> </w:t>
      </w:r>
      <w:r>
        <w:rPr>
          <w:color w:val="231F20"/>
        </w:rPr>
        <w:t>risk</w:t>
      </w:r>
      <w:r>
        <w:rPr>
          <w:color w:val="231F20"/>
          <w:spacing w:val="-14"/>
        </w:rPr>
        <w:t xml:space="preserve"> </w:t>
      </w:r>
      <w:r>
        <w:rPr>
          <w:color w:val="231F20"/>
        </w:rPr>
        <w:t>factor</w:t>
      </w:r>
      <w:r>
        <w:rPr>
          <w:color w:val="231F20"/>
          <w:spacing w:val="-14"/>
        </w:rPr>
        <w:t xml:space="preserve"> </w:t>
      </w:r>
      <w:r>
        <w:rPr>
          <w:color w:val="231F20"/>
        </w:rPr>
        <w:t>for</w:t>
      </w:r>
      <w:r>
        <w:rPr>
          <w:color w:val="231F20"/>
          <w:spacing w:val="-14"/>
        </w:rPr>
        <w:t xml:space="preserve"> </w:t>
      </w:r>
      <w:r>
        <w:rPr>
          <w:color w:val="231F20"/>
        </w:rPr>
        <w:t>SSI.</w:t>
      </w:r>
      <w:r>
        <w:rPr>
          <w:color w:val="231F20"/>
          <w:spacing w:val="-23"/>
        </w:rPr>
        <w:t xml:space="preserve"> </w:t>
      </w:r>
      <w:r>
        <w:rPr>
          <w:color w:val="231F20"/>
        </w:rPr>
        <w:t>This</w:t>
      </w:r>
      <w:r>
        <w:rPr>
          <w:color w:val="231F20"/>
          <w:spacing w:val="-14"/>
        </w:rPr>
        <w:t xml:space="preserve"> </w:t>
      </w:r>
      <w:r>
        <w:rPr>
          <w:color w:val="231F20"/>
        </w:rPr>
        <w:t>could</w:t>
      </w:r>
      <w:r>
        <w:rPr>
          <w:color w:val="231F20"/>
          <w:spacing w:val="-15"/>
        </w:rPr>
        <w:t xml:space="preserve"> </w:t>
      </w:r>
      <w:r>
        <w:rPr>
          <w:color w:val="231F20"/>
        </w:rPr>
        <w:t>be</w:t>
      </w:r>
      <w:r>
        <w:rPr>
          <w:color w:val="231F20"/>
          <w:spacing w:val="-14"/>
        </w:rPr>
        <w:t xml:space="preserve"> </w:t>
      </w:r>
      <w:r>
        <w:rPr>
          <w:color w:val="231F20"/>
        </w:rPr>
        <w:t xml:space="preserve">explained </w:t>
      </w:r>
      <w:r>
        <w:rPr>
          <w:color w:val="231F20"/>
          <w:spacing w:val="-3"/>
        </w:rPr>
        <w:t>by</w:t>
      </w:r>
      <w:r>
        <w:rPr>
          <w:color w:val="231F20"/>
          <w:spacing w:val="-6"/>
        </w:rPr>
        <w:t xml:space="preserve"> </w:t>
      </w:r>
      <w:r>
        <w:rPr>
          <w:color w:val="231F20"/>
        </w:rPr>
        <w:t>the</w:t>
      </w:r>
      <w:r>
        <w:rPr>
          <w:color w:val="231F20"/>
          <w:spacing w:val="-6"/>
        </w:rPr>
        <w:t xml:space="preserve"> </w:t>
      </w:r>
      <w:r>
        <w:rPr>
          <w:color w:val="231F20"/>
        </w:rPr>
        <w:t>fact</w:t>
      </w:r>
      <w:r>
        <w:rPr>
          <w:color w:val="231F20"/>
          <w:spacing w:val="-6"/>
        </w:rPr>
        <w:t xml:space="preserve"> </w:t>
      </w:r>
      <w:r>
        <w:rPr>
          <w:color w:val="231F20"/>
        </w:rPr>
        <w:t>that</w:t>
      </w:r>
      <w:r>
        <w:rPr>
          <w:color w:val="231F20"/>
          <w:spacing w:val="-6"/>
        </w:rPr>
        <w:t xml:space="preserve"> </w:t>
      </w:r>
      <w:r>
        <w:rPr>
          <w:color w:val="231F20"/>
        </w:rPr>
        <w:t>most</w:t>
      </w:r>
      <w:r>
        <w:rPr>
          <w:color w:val="231F20"/>
          <w:spacing w:val="-6"/>
        </w:rPr>
        <w:t xml:space="preserve"> </w:t>
      </w:r>
      <w:r>
        <w:rPr>
          <w:color w:val="231F20"/>
        </w:rPr>
        <w:t>cases</w:t>
      </w:r>
      <w:r>
        <w:rPr>
          <w:color w:val="231F20"/>
          <w:spacing w:val="-6"/>
        </w:rPr>
        <w:t xml:space="preserve"> </w:t>
      </w:r>
      <w:r>
        <w:rPr>
          <w:color w:val="231F20"/>
        </w:rPr>
        <w:t>of</w:t>
      </w:r>
      <w:r>
        <w:rPr>
          <w:color w:val="231F20"/>
          <w:spacing w:val="-6"/>
        </w:rPr>
        <w:t xml:space="preserve"> </w:t>
      </w:r>
      <w:r>
        <w:rPr>
          <w:color w:val="231F20"/>
        </w:rPr>
        <w:t>perforation</w:t>
      </w:r>
      <w:r>
        <w:rPr>
          <w:color w:val="231F20"/>
          <w:spacing w:val="-5"/>
        </w:rPr>
        <w:t xml:space="preserve"> </w:t>
      </w:r>
      <w:r>
        <w:rPr>
          <w:color w:val="231F20"/>
        </w:rPr>
        <w:t>recorded</w:t>
      </w:r>
      <w:r>
        <w:rPr>
          <w:color w:val="231F20"/>
          <w:spacing w:val="-6"/>
        </w:rPr>
        <w:t xml:space="preserve"> </w:t>
      </w:r>
      <w:r>
        <w:rPr>
          <w:color w:val="231F20"/>
          <w:spacing w:val="-3"/>
        </w:rPr>
        <w:t>by</w:t>
      </w:r>
      <w:r>
        <w:rPr>
          <w:color w:val="231F20"/>
          <w:spacing w:val="-6"/>
        </w:rPr>
        <w:t xml:space="preserve"> </w:t>
      </w:r>
      <w:r>
        <w:rPr>
          <w:color w:val="231F20"/>
        </w:rPr>
        <w:t>Li</w:t>
      </w:r>
      <w:r>
        <w:rPr>
          <w:color w:val="231F20"/>
          <w:spacing w:val="-6"/>
        </w:rPr>
        <w:t xml:space="preserve"> </w:t>
      </w:r>
      <w:r>
        <w:rPr>
          <w:i/>
          <w:color w:val="231F20"/>
        </w:rPr>
        <w:t>et</w:t>
      </w:r>
      <w:r>
        <w:rPr>
          <w:i/>
          <w:color w:val="231F20"/>
          <w:spacing w:val="-6"/>
        </w:rPr>
        <w:t xml:space="preserve"> </w:t>
      </w:r>
      <w:r>
        <w:rPr>
          <w:i/>
          <w:color w:val="231F20"/>
        </w:rPr>
        <w:t xml:space="preserve">al. </w:t>
      </w:r>
      <w:r>
        <w:rPr>
          <w:color w:val="231F20"/>
        </w:rPr>
        <w:t xml:space="preserve">were upper GI perforations with a </w:t>
      </w:r>
      <w:r>
        <w:rPr>
          <w:color w:val="231F20"/>
          <w:spacing w:val="-3"/>
        </w:rPr>
        <w:t xml:space="preserve">lower </w:t>
      </w:r>
      <w:r>
        <w:rPr>
          <w:color w:val="231F20"/>
        </w:rPr>
        <w:t>bacterial load as reported</w:t>
      </w:r>
      <w:r>
        <w:rPr>
          <w:color w:val="231F20"/>
          <w:spacing w:val="-18"/>
        </w:rPr>
        <w:t xml:space="preserve"> </w:t>
      </w:r>
      <w:r>
        <w:rPr>
          <w:color w:val="231F20"/>
        </w:rPr>
        <w:t>in</w:t>
      </w:r>
      <w:r>
        <w:rPr>
          <w:color w:val="231F20"/>
          <w:spacing w:val="-18"/>
        </w:rPr>
        <w:t xml:space="preserve"> </w:t>
      </w:r>
      <w:r>
        <w:rPr>
          <w:color w:val="231F20"/>
        </w:rPr>
        <w:t>their</w:t>
      </w:r>
      <w:r>
        <w:rPr>
          <w:color w:val="231F20"/>
          <w:spacing w:val="-18"/>
        </w:rPr>
        <w:t xml:space="preserve"> </w:t>
      </w:r>
      <w:r>
        <w:rPr>
          <w:color w:val="231F20"/>
        </w:rPr>
        <w:t>discussion,</w:t>
      </w:r>
      <w:r>
        <w:rPr>
          <w:color w:val="231F20"/>
          <w:spacing w:val="-17"/>
        </w:rPr>
        <w:t xml:space="preserve"> </w:t>
      </w:r>
      <w:r>
        <w:rPr>
          <w:color w:val="231F20"/>
        </w:rPr>
        <w:t>whereas</w:t>
      </w:r>
      <w:r>
        <w:rPr>
          <w:color w:val="231F20"/>
          <w:spacing w:val="-18"/>
        </w:rPr>
        <w:t xml:space="preserve"> </w:t>
      </w:r>
      <w:r>
        <w:rPr>
          <w:color w:val="231F20"/>
        </w:rPr>
        <w:t>most</w:t>
      </w:r>
      <w:r>
        <w:rPr>
          <w:color w:val="231F20"/>
          <w:spacing w:val="-18"/>
        </w:rPr>
        <w:t xml:space="preserve"> </w:t>
      </w:r>
      <w:r>
        <w:rPr>
          <w:color w:val="231F20"/>
        </w:rPr>
        <w:t>cases</w:t>
      </w:r>
      <w:r>
        <w:rPr>
          <w:color w:val="231F20"/>
          <w:spacing w:val="-18"/>
        </w:rPr>
        <w:t xml:space="preserve"> </w:t>
      </w:r>
      <w:r>
        <w:rPr>
          <w:color w:val="231F20"/>
        </w:rPr>
        <w:t>of</w:t>
      </w:r>
      <w:r>
        <w:rPr>
          <w:color w:val="231F20"/>
          <w:spacing w:val="-17"/>
        </w:rPr>
        <w:t xml:space="preserve"> </w:t>
      </w:r>
      <w:r>
        <w:rPr>
          <w:color w:val="231F20"/>
        </w:rPr>
        <w:t>perforation in</w:t>
      </w:r>
      <w:r>
        <w:rPr>
          <w:color w:val="231F20"/>
          <w:spacing w:val="-18"/>
        </w:rPr>
        <w:t xml:space="preserve"> </w:t>
      </w:r>
      <w:r>
        <w:rPr>
          <w:color w:val="231F20"/>
        </w:rPr>
        <w:t>our</w:t>
      </w:r>
      <w:r>
        <w:rPr>
          <w:color w:val="231F20"/>
          <w:spacing w:val="-18"/>
        </w:rPr>
        <w:t xml:space="preserve"> </w:t>
      </w:r>
      <w:r>
        <w:rPr>
          <w:color w:val="231F20"/>
          <w:spacing w:val="-3"/>
        </w:rPr>
        <w:t>study</w:t>
      </w:r>
      <w:r>
        <w:rPr>
          <w:color w:val="231F20"/>
          <w:spacing w:val="-18"/>
        </w:rPr>
        <w:t xml:space="preserve"> </w:t>
      </w:r>
      <w:r>
        <w:rPr>
          <w:color w:val="231F20"/>
          <w:spacing w:val="-4"/>
        </w:rPr>
        <w:t>were</w:t>
      </w:r>
      <w:r>
        <w:rPr>
          <w:color w:val="231F20"/>
          <w:spacing w:val="-17"/>
        </w:rPr>
        <w:t xml:space="preserve"> </w:t>
      </w:r>
      <w:r>
        <w:rPr>
          <w:color w:val="231F20"/>
        </w:rPr>
        <w:t>of</w:t>
      </w:r>
      <w:r>
        <w:rPr>
          <w:color w:val="231F20"/>
          <w:spacing w:val="-18"/>
        </w:rPr>
        <w:t xml:space="preserve"> </w:t>
      </w:r>
      <w:r>
        <w:rPr>
          <w:color w:val="231F20"/>
          <w:spacing w:val="-6"/>
        </w:rPr>
        <w:t>lower</w:t>
      </w:r>
      <w:r>
        <w:rPr>
          <w:color w:val="231F20"/>
          <w:spacing w:val="-18"/>
        </w:rPr>
        <w:t xml:space="preserve"> </w:t>
      </w:r>
      <w:r>
        <w:rPr>
          <w:color w:val="231F20"/>
        </w:rPr>
        <w:t>GI</w:t>
      </w:r>
      <w:r>
        <w:rPr>
          <w:color w:val="231F20"/>
          <w:spacing w:val="-18"/>
        </w:rPr>
        <w:t xml:space="preserve"> </w:t>
      </w:r>
      <w:r>
        <w:rPr>
          <w:color w:val="231F20"/>
          <w:spacing w:val="-3"/>
        </w:rPr>
        <w:t>origin</w:t>
      </w:r>
      <w:r>
        <w:rPr>
          <w:color w:val="231F20"/>
          <w:spacing w:val="-17"/>
        </w:rPr>
        <w:t xml:space="preserve"> </w:t>
      </w:r>
      <w:r>
        <w:rPr>
          <w:color w:val="231F20"/>
          <w:spacing w:val="-3"/>
        </w:rPr>
        <w:t>from</w:t>
      </w:r>
      <w:r>
        <w:rPr>
          <w:color w:val="231F20"/>
          <w:spacing w:val="-18"/>
        </w:rPr>
        <w:t xml:space="preserve"> </w:t>
      </w:r>
      <w:r>
        <w:rPr>
          <w:color w:val="231F20"/>
          <w:spacing w:val="-3"/>
        </w:rPr>
        <w:t>malignant</w:t>
      </w:r>
      <w:r>
        <w:rPr>
          <w:color w:val="231F20"/>
          <w:spacing w:val="-18"/>
        </w:rPr>
        <w:t xml:space="preserve"> </w:t>
      </w:r>
      <w:r>
        <w:rPr>
          <w:color w:val="231F20"/>
          <w:spacing w:val="-3"/>
        </w:rPr>
        <w:t>causes</w:t>
      </w:r>
      <w:r>
        <w:rPr>
          <w:color w:val="231F20"/>
          <w:spacing w:val="-18"/>
        </w:rPr>
        <w:t xml:space="preserve"> </w:t>
      </w:r>
      <w:r>
        <w:rPr>
          <w:color w:val="231F20"/>
          <w:spacing w:val="-3"/>
        </w:rPr>
        <w:t xml:space="preserve">with </w:t>
      </w:r>
      <w:r>
        <w:rPr>
          <w:color w:val="231F20"/>
        </w:rPr>
        <w:t>a</w:t>
      </w:r>
      <w:r>
        <w:rPr>
          <w:color w:val="231F20"/>
          <w:spacing w:val="-8"/>
        </w:rPr>
        <w:t xml:space="preserve"> </w:t>
      </w:r>
      <w:r>
        <w:rPr>
          <w:color w:val="231F20"/>
        </w:rPr>
        <w:t>higher</w:t>
      </w:r>
      <w:r>
        <w:rPr>
          <w:color w:val="231F20"/>
          <w:spacing w:val="-8"/>
        </w:rPr>
        <w:t xml:space="preserve"> </w:t>
      </w:r>
      <w:r>
        <w:rPr>
          <w:color w:val="231F20"/>
        </w:rPr>
        <w:t>bacterial</w:t>
      </w:r>
      <w:r>
        <w:rPr>
          <w:color w:val="231F20"/>
          <w:spacing w:val="-8"/>
        </w:rPr>
        <w:t xml:space="preserve"> </w:t>
      </w:r>
      <w:r>
        <w:rPr>
          <w:color w:val="231F20"/>
        </w:rPr>
        <w:t>load.</w:t>
      </w:r>
      <w:r>
        <w:rPr>
          <w:color w:val="231F20"/>
          <w:spacing w:val="-17"/>
        </w:rPr>
        <w:t xml:space="preserve"> </w:t>
      </w:r>
      <w:r>
        <w:rPr>
          <w:color w:val="231F20"/>
        </w:rPr>
        <w:t>Age</w:t>
      </w:r>
      <w:r>
        <w:rPr>
          <w:color w:val="231F20"/>
          <w:spacing w:val="-8"/>
        </w:rPr>
        <w:t xml:space="preserve"> </w:t>
      </w:r>
      <w:r>
        <w:rPr>
          <w:color w:val="231F20"/>
          <w:spacing w:val="-3"/>
        </w:rPr>
        <w:t>was</w:t>
      </w:r>
      <w:r>
        <w:rPr>
          <w:color w:val="231F20"/>
          <w:spacing w:val="-8"/>
        </w:rPr>
        <w:t xml:space="preserve"> </w:t>
      </w:r>
      <w:r>
        <w:rPr>
          <w:color w:val="231F20"/>
        </w:rPr>
        <w:t>not</w:t>
      </w:r>
      <w:r>
        <w:rPr>
          <w:color w:val="231F20"/>
          <w:spacing w:val="-7"/>
        </w:rPr>
        <w:t xml:space="preserve"> </w:t>
      </w:r>
      <w:r>
        <w:rPr>
          <w:color w:val="231F20"/>
        </w:rPr>
        <w:t>independently</w:t>
      </w:r>
      <w:r>
        <w:rPr>
          <w:color w:val="231F20"/>
          <w:spacing w:val="-8"/>
        </w:rPr>
        <w:t xml:space="preserve"> </w:t>
      </w:r>
      <w:r>
        <w:rPr>
          <w:color w:val="231F20"/>
        </w:rPr>
        <w:t>associated with</w:t>
      </w:r>
      <w:r>
        <w:rPr>
          <w:color w:val="231F20"/>
          <w:spacing w:val="-12"/>
        </w:rPr>
        <w:t xml:space="preserve"> </w:t>
      </w:r>
      <w:r>
        <w:rPr>
          <w:color w:val="231F20"/>
        </w:rPr>
        <w:t>SSI</w:t>
      </w:r>
      <w:r>
        <w:rPr>
          <w:color w:val="231F20"/>
          <w:spacing w:val="-11"/>
        </w:rPr>
        <w:t xml:space="preserve"> </w:t>
      </w:r>
      <w:r>
        <w:rPr>
          <w:color w:val="231F20"/>
        </w:rPr>
        <w:t>just</w:t>
      </w:r>
      <w:r>
        <w:rPr>
          <w:color w:val="231F20"/>
          <w:spacing w:val="-12"/>
        </w:rPr>
        <w:t xml:space="preserve"> </w:t>
      </w:r>
      <w:r>
        <w:rPr>
          <w:color w:val="231F20"/>
        </w:rPr>
        <w:t>as</w:t>
      </w:r>
      <w:r>
        <w:rPr>
          <w:color w:val="231F20"/>
          <w:spacing w:val="-11"/>
        </w:rPr>
        <w:t xml:space="preserve"> </w:t>
      </w:r>
      <w:r>
        <w:rPr>
          <w:color w:val="231F20"/>
        </w:rPr>
        <w:t>reported</w:t>
      </w:r>
      <w:r>
        <w:rPr>
          <w:color w:val="231F20"/>
          <w:spacing w:val="-12"/>
        </w:rPr>
        <w:t xml:space="preserve"> </w:t>
      </w:r>
      <w:r>
        <w:rPr>
          <w:color w:val="231F20"/>
        </w:rPr>
        <w:t>in</w:t>
      </w:r>
      <w:r>
        <w:rPr>
          <w:color w:val="231F20"/>
          <w:spacing w:val="-11"/>
        </w:rPr>
        <w:t xml:space="preserve"> </w:t>
      </w:r>
      <w:r>
        <w:rPr>
          <w:color w:val="231F20"/>
        </w:rPr>
        <w:t>a</w:t>
      </w:r>
      <w:r>
        <w:rPr>
          <w:color w:val="231F20"/>
          <w:spacing w:val="-12"/>
        </w:rPr>
        <w:t xml:space="preserve"> </w:t>
      </w:r>
      <w:r>
        <w:rPr>
          <w:color w:val="231F20"/>
        </w:rPr>
        <w:t>previous</w:t>
      </w:r>
      <w:r>
        <w:rPr>
          <w:color w:val="231F20"/>
          <w:spacing w:val="-11"/>
        </w:rPr>
        <w:t xml:space="preserve"> </w:t>
      </w:r>
      <w:r>
        <w:rPr>
          <w:color w:val="231F20"/>
        </w:rPr>
        <w:t>study</w:t>
      </w:r>
      <w:r>
        <w:rPr>
          <w:color w:val="231F20"/>
          <w:spacing w:val="-12"/>
        </w:rPr>
        <w:t xml:space="preserve"> </w:t>
      </w:r>
      <w:r>
        <w:rPr>
          <w:color w:val="231F20"/>
          <w:spacing w:val="-3"/>
        </w:rPr>
        <w:t>by</w:t>
      </w:r>
      <w:r>
        <w:rPr>
          <w:color w:val="231F20"/>
          <w:spacing w:val="-11"/>
        </w:rPr>
        <w:t xml:space="preserve"> </w:t>
      </w:r>
      <w:r>
        <w:rPr>
          <w:color w:val="231F20"/>
        </w:rPr>
        <w:t>Ntsama</w:t>
      </w:r>
      <w:r>
        <w:rPr>
          <w:color w:val="231F20"/>
          <w:spacing w:val="-11"/>
        </w:rPr>
        <w:t xml:space="preserve"> </w:t>
      </w:r>
      <w:r>
        <w:rPr>
          <w:i/>
          <w:color w:val="231F20"/>
        </w:rPr>
        <w:t>et</w:t>
      </w:r>
      <w:r>
        <w:rPr>
          <w:i/>
          <w:color w:val="231F20"/>
          <w:spacing w:val="-12"/>
        </w:rPr>
        <w:t xml:space="preserve"> </w:t>
      </w:r>
      <w:r>
        <w:rPr>
          <w:i/>
          <w:color w:val="231F20"/>
          <w:spacing w:val="-9"/>
        </w:rPr>
        <w:t>al.</w:t>
      </w:r>
      <w:r>
        <w:rPr>
          <w:color w:val="231F20"/>
          <w:spacing w:val="-9"/>
          <w:vertAlign w:val="superscript"/>
        </w:rPr>
        <w:t>[7]</w:t>
      </w:r>
      <w:r>
        <w:rPr>
          <w:color w:val="231F20"/>
          <w:spacing w:val="-9"/>
        </w:rPr>
        <w:t xml:space="preserve"> </w:t>
      </w:r>
      <w:r>
        <w:rPr>
          <w:color w:val="231F20"/>
        </w:rPr>
        <w:t xml:space="preserve">in Cameroon. Diabetes and obesity </w:t>
      </w:r>
      <w:r>
        <w:rPr>
          <w:color w:val="231F20"/>
          <w:spacing w:val="-3"/>
        </w:rPr>
        <w:t xml:space="preserve">were </w:t>
      </w:r>
      <w:r>
        <w:rPr>
          <w:color w:val="231F20"/>
        </w:rPr>
        <w:t xml:space="preserve">not associated </w:t>
      </w:r>
      <w:r>
        <w:rPr>
          <w:color w:val="231F20"/>
          <w:spacing w:val="-4"/>
        </w:rPr>
        <w:t xml:space="preserve">with </w:t>
      </w:r>
      <w:r>
        <w:rPr>
          <w:color w:val="231F20"/>
        </w:rPr>
        <w:t>SSI</w:t>
      </w:r>
      <w:r>
        <w:rPr>
          <w:color w:val="231F20"/>
          <w:spacing w:val="-4"/>
        </w:rPr>
        <w:t xml:space="preserve"> </w:t>
      </w:r>
      <w:r>
        <w:rPr>
          <w:color w:val="231F20"/>
        </w:rPr>
        <w:t>in</w:t>
      </w:r>
      <w:r>
        <w:rPr>
          <w:color w:val="231F20"/>
          <w:spacing w:val="-3"/>
        </w:rPr>
        <w:t xml:space="preserve"> </w:t>
      </w:r>
      <w:r>
        <w:rPr>
          <w:color w:val="231F20"/>
        </w:rPr>
        <w:t>our</w:t>
      </w:r>
      <w:r>
        <w:rPr>
          <w:color w:val="231F20"/>
          <w:spacing w:val="-4"/>
        </w:rPr>
        <w:t xml:space="preserve"> study.</w:t>
      </w:r>
      <w:r>
        <w:rPr>
          <w:color w:val="231F20"/>
          <w:spacing w:val="-13"/>
        </w:rPr>
        <w:t xml:space="preserve"> </w:t>
      </w:r>
      <w:r>
        <w:rPr>
          <w:color w:val="231F20"/>
        </w:rPr>
        <w:t>This</w:t>
      </w:r>
      <w:r>
        <w:rPr>
          <w:color w:val="231F20"/>
          <w:spacing w:val="-3"/>
        </w:rPr>
        <w:t xml:space="preserve"> </w:t>
      </w:r>
      <w:r>
        <w:rPr>
          <w:color w:val="231F20"/>
        </w:rPr>
        <w:t>is</w:t>
      </w:r>
      <w:r>
        <w:rPr>
          <w:color w:val="231F20"/>
          <w:spacing w:val="-3"/>
        </w:rPr>
        <w:t xml:space="preserve"> </w:t>
      </w:r>
      <w:r>
        <w:rPr>
          <w:color w:val="231F20"/>
        </w:rPr>
        <w:t>in</w:t>
      </w:r>
      <w:r>
        <w:rPr>
          <w:color w:val="231F20"/>
          <w:spacing w:val="-4"/>
        </w:rPr>
        <w:t xml:space="preserve"> </w:t>
      </w:r>
      <w:r>
        <w:rPr>
          <w:color w:val="231F20"/>
        </w:rPr>
        <w:t>contrast</w:t>
      </w:r>
      <w:r>
        <w:rPr>
          <w:color w:val="231F20"/>
          <w:spacing w:val="-3"/>
        </w:rPr>
        <w:t xml:space="preserve"> </w:t>
      </w:r>
      <w:r>
        <w:rPr>
          <w:color w:val="231F20"/>
        </w:rPr>
        <w:t>to</w:t>
      </w:r>
      <w:r>
        <w:rPr>
          <w:color w:val="231F20"/>
          <w:spacing w:val="-3"/>
        </w:rPr>
        <w:t xml:space="preserve"> </w:t>
      </w:r>
      <w:r>
        <w:rPr>
          <w:color w:val="231F20"/>
        </w:rPr>
        <w:t>previous</w:t>
      </w:r>
      <w:r>
        <w:rPr>
          <w:color w:val="231F20"/>
          <w:spacing w:val="-4"/>
        </w:rPr>
        <w:t xml:space="preserve"> </w:t>
      </w:r>
      <w:r>
        <w:rPr>
          <w:color w:val="231F20"/>
        </w:rPr>
        <w:t>data</w:t>
      </w:r>
      <w:r>
        <w:rPr>
          <w:color w:val="231F20"/>
          <w:spacing w:val="-3"/>
        </w:rPr>
        <w:t xml:space="preserve"> by</w:t>
      </w:r>
      <w:r>
        <w:rPr>
          <w:color w:val="231F20"/>
          <w:spacing w:val="-21"/>
        </w:rPr>
        <w:t xml:space="preserve"> </w:t>
      </w:r>
      <w:r>
        <w:rPr>
          <w:color w:val="231F20"/>
          <w:spacing w:val="-8"/>
        </w:rPr>
        <w:t xml:space="preserve">Young </w:t>
      </w:r>
      <w:r>
        <w:rPr>
          <w:i/>
          <w:color w:val="231F20"/>
        </w:rPr>
        <w:t>et</w:t>
      </w:r>
      <w:r>
        <w:rPr>
          <w:i/>
          <w:color w:val="231F20"/>
          <w:spacing w:val="-8"/>
        </w:rPr>
        <w:t xml:space="preserve"> </w:t>
      </w:r>
      <w:r>
        <w:rPr>
          <w:i/>
          <w:color w:val="231F20"/>
        </w:rPr>
        <w:t>al.</w:t>
      </w:r>
      <w:r>
        <w:rPr>
          <w:color w:val="231F20"/>
          <w:vertAlign w:val="superscript"/>
        </w:rPr>
        <w:t>[3]</w:t>
      </w:r>
      <w:r>
        <w:rPr>
          <w:color w:val="231F20"/>
          <w:spacing w:val="-6"/>
        </w:rPr>
        <w:t xml:space="preserve"> </w:t>
      </w:r>
      <w:r>
        <w:rPr>
          <w:color w:val="231F20"/>
        </w:rPr>
        <w:t>and</w:t>
      </w:r>
      <w:r>
        <w:rPr>
          <w:color w:val="231F20"/>
          <w:spacing w:val="-19"/>
        </w:rPr>
        <w:t xml:space="preserve"> </w:t>
      </w:r>
      <w:r>
        <w:rPr>
          <w:color w:val="231F20"/>
        </w:rPr>
        <w:t>Aga</w:t>
      </w:r>
      <w:r>
        <w:rPr>
          <w:color w:val="231F20"/>
          <w:spacing w:val="-7"/>
        </w:rPr>
        <w:t xml:space="preserve"> </w:t>
      </w:r>
      <w:r>
        <w:rPr>
          <w:i/>
          <w:color w:val="231F20"/>
        </w:rPr>
        <w:t>et</w:t>
      </w:r>
      <w:r>
        <w:rPr>
          <w:i/>
          <w:color w:val="231F20"/>
          <w:spacing w:val="-7"/>
        </w:rPr>
        <w:t xml:space="preserve"> </w:t>
      </w:r>
      <w:r>
        <w:rPr>
          <w:i/>
          <w:color w:val="231F20"/>
        </w:rPr>
        <w:t>al.</w:t>
      </w:r>
      <w:r>
        <w:rPr>
          <w:color w:val="231F20"/>
          <w:vertAlign w:val="superscript"/>
        </w:rPr>
        <w:t>[9]</w:t>
      </w:r>
      <w:r>
        <w:rPr>
          <w:color w:val="231F20"/>
          <w:spacing w:val="-17"/>
        </w:rPr>
        <w:t xml:space="preserve"> </w:t>
      </w:r>
      <w:r>
        <w:rPr>
          <w:color w:val="231F20"/>
        </w:rPr>
        <w:t>This</w:t>
      </w:r>
      <w:r>
        <w:rPr>
          <w:color w:val="231F20"/>
          <w:spacing w:val="-7"/>
        </w:rPr>
        <w:t xml:space="preserve"> </w:t>
      </w:r>
      <w:r>
        <w:rPr>
          <w:color w:val="231F20"/>
        </w:rPr>
        <w:t>can</w:t>
      </w:r>
      <w:r>
        <w:rPr>
          <w:color w:val="231F20"/>
          <w:spacing w:val="-8"/>
        </w:rPr>
        <w:t xml:space="preserve"> </w:t>
      </w:r>
      <w:r>
        <w:rPr>
          <w:color w:val="231F20"/>
        </w:rPr>
        <w:t>be</w:t>
      </w:r>
      <w:r>
        <w:rPr>
          <w:color w:val="231F20"/>
          <w:spacing w:val="-7"/>
        </w:rPr>
        <w:t xml:space="preserve"> </w:t>
      </w:r>
      <w:r>
        <w:rPr>
          <w:color w:val="231F20"/>
        </w:rPr>
        <w:t>explained</w:t>
      </w:r>
      <w:r>
        <w:rPr>
          <w:color w:val="231F20"/>
          <w:spacing w:val="-7"/>
        </w:rPr>
        <w:t xml:space="preserve"> </w:t>
      </w:r>
      <w:r>
        <w:rPr>
          <w:color w:val="231F20"/>
          <w:spacing w:val="-3"/>
        </w:rPr>
        <w:t>by</w:t>
      </w:r>
      <w:r>
        <w:rPr>
          <w:color w:val="231F20"/>
          <w:spacing w:val="-7"/>
        </w:rPr>
        <w:t xml:space="preserve"> </w:t>
      </w:r>
      <w:r>
        <w:rPr>
          <w:color w:val="231F20"/>
        </w:rPr>
        <w:t>the</w:t>
      </w:r>
      <w:r>
        <w:rPr>
          <w:color w:val="231F20"/>
          <w:spacing w:val="-8"/>
        </w:rPr>
        <w:t xml:space="preserve"> </w:t>
      </w:r>
      <w:r>
        <w:rPr>
          <w:color w:val="231F20"/>
          <w:spacing w:val="-12"/>
        </w:rPr>
        <w:t xml:space="preserve">extremely </w:t>
      </w:r>
      <w:r>
        <w:rPr>
          <w:color w:val="231F20"/>
          <w:spacing w:val="-4"/>
        </w:rPr>
        <w:t>low</w:t>
      </w:r>
      <w:r>
        <w:rPr>
          <w:color w:val="231F20"/>
          <w:spacing w:val="-9"/>
        </w:rPr>
        <w:t xml:space="preserve"> </w:t>
      </w:r>
      <w:r>
        <w:rPr>
          <w:color w:val="231F20"/>
        </w:rPr>
        <w:t>frequency</w:t>
      </w:r>
      <w:r>
        <w:rPr>
          <w:color w:val="231F20"/>
          <w:spacing w:val="-9"/>
        </w:rPr>
        <w:t xml:space="preserve"> </w:t>
      </w:r>
      <w:r>
        <w:rPr>
          <w:color w:val="231F20"/>
        </w:rPr>
        <w:t>of</w:t>
      </w:r>
      <w:r>
        <w:rPr>
          <w:color w:val="231F20"/>
          <w:spacing w:val="-9"/>
        </w:rPr>
        <w:t xml:space="preserve"> </w:t>
      </w:r>
      <w:r>
        <w:rPr>
          <w:color w:val="231F20"/>
        </w:rPr>
        <w:t>diabetes</w:t>
      </w:r>
      <w:r>
        <w:rPr>
          <w:color w:val="231F20"/>
          <w:spacing w:val="-9"/>
        </w:rPr>
        <w:t xml:space="preserve"> </w:t>
      </w:r>
      <w:r>
        <w:rPr>
          <w:color w:val="231F20"/>
        </w:rPr>
        <w:t>and</w:t>
      </w:r>
      <w:r>
        <w:rPr>
          <w:color w:val="231F20"/>
          <w:spacing w:val="-9"/>
        </w:rPr>
        <w:t xml:space="preserve"> </w:t>
      </w:r>
      <w:r>
        <w:rPr>
          <w:color w:val="231F20"/>
        </w:rPr>
        <w:t>obesity</w:t>
      </w:r>
      <w:r>
        <w:rPr>
          <w:color w:val="231F20"/>
          <w:spacing w:val="-8"/>
        </w:rPr>
        <w:t xml:space="preserve"> </w:t>
      </w:r>
      <w:r>
        <w:rPr>
          <w:color w:val="231F20"/>
        </w:rPr>
        <w:t>in</w:t>
      </w:r>
      <w:r>
        <w:rPr>
          <w:color w:val="231F20"/>
          <w:spacing w:val="-9"/>
        </w:rPr>
        <w:t xml:space="preserve"> </w:t>
      </w:r>
      <w:r>
        <w:rPr>
          <w:color w:val="231F20"/>
        </w:rPr>
        <w:t>our</w:t>
      </w:r>
      <w:r>
        <w:rPr>
          <w:color w:val="231F20"/>
          <w:spacing w:val="-9"/>
        </w:rPr>
        <w:t xml:space="preserve"> </w:t>
      </w:r>
      <w:r>
        <w:rPr>
          <w:color w:val="231F20"/>
        </w:rPr>
        <w:t>study</w:t>
      </w:r>
      <w:r>
        <w:rPr>
          <w:color w:val="231F20"/>
          <w:spacing w:val="-9"/>
        </w:rPr>
        <w:t xml:space="preserve"> </w:t>
      </w:r>
      <w:r>
        <w:rPr>
          <w:color w:val="231F20"/>
        </w:rPr>
        <w:t>(4/304</w:t>
      </w:r>
      <w:r>
        <w:rPr>
          <w:color w:val="231F20"/>
          <w:spacing w:val="-9"/>
        </w:rPr>
        <w:t xml:space="preserve"> </w:t>
      </w:r>
      <w:r>
        <w:rPr>
          <w:color w:val="231F20"/>
        </w:rPr>
        <w:t>and 3/304,</w:t>
      </w:r>
      <w:r>
        <w:rPr>
          <w:color w:val="231F20"/>
          <w:spacing w:val="-3"/>
        </w:rPr>
        <w:t xml:space="preserve"> </w:t>
      </w:r>
      <w:r>
        <w:rPr>
          <w:color w:val="231F20"/>
        </w:rPr>
        <w:t>respectively).</w:t>
      </w:r>
    </w:p>
    <w:p w14:paraId="5CFE9057" w14:textId="77777777" w:rsidR="003B7CDB" w:rsidRDefault="00000000">
      <w:pPr>
        <w:pStyle w:val="BodyText"/>
        <w:spacing w:before="133" w:line="249" w:lineRule="auto"/>
        <w:ind w:left="117" w:right="109"/>
        <w:jc w:val="both"/>
      </w:pPr>
      <w:r>
        <w:rPr>
          <w:color w:val="231F20"/>
          <w:spacing w:val="3"/>
        </w:rPr>
        <w:t xml:space="preserve">Outcome </w:t>
      </w:r>
      <w:r>
        <w:rPr>
          <w:color w:val="231F20"/>
        </w:rPr>
        <w:t xml:space="preserve">in </w:t>
      </w:r>
      <w:r>
        <w:rPr>
          <w:color w:val="231F20"/>
          <w:spacing w:val="2"/>
        </w:rPr>
        <w:t xml:space="preserve">our </w:t>
      </w:r>
      <w:r>
        <w:rPr>
          <w:color w:val="231F20"/>
          <w:spacing w:val="3"/>
        </w:rPr>
        <w:t xml:space="preserve">study </w:t>
      </w:r>
      <w:r>
        <w:rPr>
          <w:color w:val="231F20"/>
        </w:rPr>
        <w:t xml:space="preserve">was </w:t>
      </w:r>
      <w:r>
        <w:rPr>
          <w:color w:val="231F20"/>
          <w:spacing w:val="3"/>
        </w:rPr>
        <w:t xml:space="preserve">assessed </w:t>
      </w:r>
      <w:r>
        <w:rPr>
          <w:color w:val="231F20"/>
        </w:rPr>
        <w:t xml:space="preserve">in </w:t>
      </w:r>
      <w:r>
        <w:rPr>
          <w:color w:val="231F20"/>
          <w:spacing w:val="3"/>
        </w:rPr>
        <w:t xml:space="preserve">terms </w:t>
      </w:r>
      <w:r>
        <w:rPr>
          <w:color w:val="231F20"/>
        </w:rPr>
        <w:t xml:space="preserve">of hospital </w:t>
      </w:r>
      <w:r>
        <w:rPr>
          <w:color w:val="231F20"/>
          <w:spacing w:val="-5"/>
        </w:rPr>
        <w:t xml:space="preserve">stay, </w:t>
      </w:r>
      <w:r>
        <w:rPr>
          <w:color w:val="231F20"/>
        </w:rPr>
        <w:t xml:space="preserve">mortality, and case fatality. The length of hospital stay was significantly increased by SSI. </w:t>
      </w:r>
      <w:r>
        <w:rPr>
          <w:color w:val="231F20"/>
          <w:spacing w:val="-9"/>
        </w:rPr>
        <w:t xml:space="preserve">We </w:t>
      </w:r>
      <w:r>
        <w:rPr>
          <w:color w:val="231F20"/>
        </w:rPr>
        <w:t xml:space="preserve">observed a longer median duration of hospital stay of 18.0 (9.5–25.5) days in </w:t>
      </w:r>
      <w:r>
        <w:rPr>
          <w:color w:val="231F20"/>
          <w:spacing w:val="3"/>
        </w:rPr>
        <w:t xml:space="preserve">participants </w:t>
      </w:r>
      <w:r>
        <w:rPr>
          <w:color w:val="231F20"/>
          <w:spacing w:val="2"/>
        </w:rPr>
        <w:t xml:space="preserve">with </w:t>
      </w:r>
      <w:r>
        <w:rPr>
          <w:color w:val="231F20"/>
        </w:rPr>
        <w:t xml:space="preserve">SSI when </w:t>
      </w:r>
      <w:r>
        <w:rPr>
          <w:color w:val="231F20"/>
          <w:spacing w:val="2"/>
        </w:rPr>
        <w:t xml:space="preserve">compared with </w:t>
      </w:r>
      <w:r>
        <w:rPr>
          <w:color w:val="231F20"/>
        </w:rPr>
        <w:t xml:space="preserve">4.0 </w:t>
      </w:r>
      <w:r>
        <w:rPr>
          <w:color w:val="231F20"/>
          <w:spacing w:val="3"/>
        </w:rPr>
        <w:t xml:space="preserve">(3.0–6.0) </w:t>
      </w:r>
      <w:r>
        <w:rPr>
          <w:color w:val="231F20"/>
        </w:rPr>
        <w:t>days in those without SSI. Furthermore, length of hospital stay was further increased with increasing class of SSI. The median length of hospital stay ranged from 11.0 (8.5–15.5) days</w:t>
      </w:r>
      <w:r>
        <w:rPr>
          <w:color w:val="231F20"/>
          <w:spacing w:val="-6"/>
        </w:rPr>
        <w:t xml:space="preserve"> </w:t>
      </w:r>
      <w:r>
        <w:rPr>
          <w:color w:val="231F20"/>
        </w:rPr>
        <w:t>in</w:t>
      </w:r>
      <w:r>
        <w:rPr>
          <w:color w:val="231F20"/>
          <w:spacing w:val="-6"/>
        </w:rPr>
        <w:t xml:space="preserve"> </w:t>
      </w:r>
      <w:r>
        <w:rPr>
          <w:color w:val="231F20"/>
        </w:rPr>
        <w:t>superficial</w:t>
      </w:r>
      <w:r>
        <w:rPr>
          <w:color w:val="231F20"/>
          <w:spacing w:val="-6"/>
        </w:rPr>
        <w:t xml:space="preserve"> </w:t>
      </w:r>
      <w:r>
        <w:rPr>
          <w:color w:val="231F20"/>
        </w:rPr>
        <w:t>SSI</w:t>
      </w:r>
      <w:r>
        <w:rPr>
          <w:color w:val="231F20"/>
          <w:spacing w:val="-6"/>
        </w:rPr>
        <w:t xml:space="preserve"> </w:t>
      </w:r>
      <w:r>
        <w:rPr>
          <w:color w:val="231F20"/>
        </w:rPr>
        <w:t>to</w:t>
      </w:r>
      <w:r>
        <w:rPr>
          <w:color w:val="231F20"/>
          <w:spacing w:val="-6"/>
        </w:rPr>
        <w:t xml:space="preserve"> </w:t>
      </w:r>
      <w:r>
        <w:rPr>
          <w:color w:val="231F20"/>
        </w:rPr>
        <w:t>20.0</w:t>
      </w:r>
      <w:r>
        <w:rPr>
          <w:color w:val="231F20"/>
          <w:spacing w:val="-6"/>
        </w:rPr>
        <w:t xml:space="preserve"> </w:t>
      </w:r>
      <w:r>
        <w:rPr>
          <w:color w:val="231F20"/>
        </w:rPr>
        <w:t>(9.0–29.0)</w:t>
      </w:r>
      <w:r>
        <w:rPr>
          <w:color w:val="231F20"/>
          <w:spacing w:val="-6"/>
        </w:rPr>
        <w:t xml:space="preserve"> </w:t>
      </w:r>
      <w:r>
        <w:rPr>
          <w:color w:val="231F20"/>
        </w:rPr>
        <w:t>days</w:t>
      </w:r>
      <w:r>
        <w:rPr>
          <w:color w:val="231F20"/>
          <w:spacing w:val="-5"/>
        </w:rPr>
        <w:t xml:space="preserve"> </w:t>
      </w:r>
      <w:r>
        <w:rPr>
          <w:color w:val="231F20"/>
        </w:rPr>
        <w:t>in</w:t>
      </w:r>
      <w:r>
        <w:rPr>
          <w:color w:val="231F20"/>
          <w:spacing w:val="-6"/>
        </w:rPr>
        <w:t xml:space="preserve"> </w:t>
      </w:r>
      <w:r>
        <w:rPr>
          <w:color w:val="231F20"/>
        </w:rPr>
        <w:t>organ</w:t>
      </w:r>
      <w:r>
        <w:rPr>
          <w:color w:val="231F20"/>
          <w:spacing w:val="-6"/>
        </w:rPr>
        <w:t xml:space="preserve"> </w:t>
      </w:r>
      <w:r>
        <w:rPr>
          <w:color w:val="231F20"/>
        </w:rPr>
        <w:t>space SSI. Multiple previous studies reported similar findings with significantly longer hospital stay in patients with SSI.</w:t>
      </w:r>
      <w:r>
        <w:rPr>
          <w:color w:val="231F20"/>
          <w:vertAlign w:val="superscript"/>
        </w:rPr>
        <w:t>[25,26]</w:t>
      </w:r>
      <w:r>
        <w:rPr>
          <w:color w:val="231F20"/>
        </w:rPr>
        <w:t xml:space="preserve"> </w:t>
      </w:r>
      <w:r>
        <w:rPr>
          <w:color w:val="231F20"/>
          <w:spacing w:val="-43"/>
        </w:rPr>
        <w:t xml:space="preserve">For </w:t>
      </w:r>
      <w:r>
        <w:rPr>
          <w:color w:val="231F20"/>
        </w:rPr>
        <w:t xml:space="preserve">instance, Larmasalle </w:t>
      </w:r>
      <w:r>
        <w:rPr>
          <w:i/>
          <w:color w:val="231F20"/>
        </w:rPr>
        <w:t>et al.</w:t>
      </w:r>
      <w:r>
        <w:rPr>
          <w:color w:val="231F20"/>
          <w:vertAlign w:val="superscript"/>
        </w:rPr>
        <w:t>[25]</w:t>
      </w:r>
      <w:r>
        <w:rPr>
          <w:color w:val="231F20"/>
        </w:rPr>
        <w:t xml:space="preserve"> reported an increase in </w:t>
      </w:r>
      <w:r>
        <w:rPr>
          <w:color w:val="231F20"/>
          <w:spacing w:val="-12"/>
        </w:rPr>
        <w:t>median</w:t>
      </w:r>
      <w:r>
        <w:rPr>
          <w:color w:val="231F20"/>
          <w:spacing w:val="26"/>
        </w:rPr>
        <w:t xml:space="preserve"> </w:t>
      </w:r>
      <w:r>
        <w:rPr>
          <w:color w:val="231F20"/>
        </w:rPr>
        <w:t xml:space="preserve">length of hospital stay in France from 7 days in the SSI-free patients to 22 days in patients who developed SSI, with the length of hospital stay increasing </w:t>
      </w:r>
      <w:r>
        <w:rPr>
          <w:color w:val="231F20"/>
          <w:spacing w:val="-3"/>
        </w:rPr>
        <w:t xml:space="preserve">by </w:t>
      </w:r>
      <w:r>
        <w:rPr>
          <w:color w:val="231F20"/>
        </w:rPr>
        <w:t xml:space="preserve">at least two-fold for any given procedure if the patient developed SSI. Badia </w:t>
      </w:r>
      <w:r>
        <w:rPr>
          <w:i/>
          <w:color w:val="231F20"/>
        </w:rPr>
        <w:t xml:space="preserve">et </w:t>
      </w:r>
      <w:r>
        <w:rPr>
          <w:i/>
          <w:color w:val="231F20"/>
          <w:spacing w:val="-10"/>
        </w:rPr>
        <w:t>al.</w:t>
      </w:r>
      <w:r>
        <w:rPr>
          <w:color w:val="231F20"/>
          <w:spacing w:val="-10"/>
          <w:vertAlign w:val="superscript"/>
        </w:rPr>
        <w:t>[26]</w:t>
      </w:r>
      <w:r>
        <w:rPr>
          <w:color w:val="231F20"/>
          <w:spacing w:val="-10"/>
        </w:rPr>
        <w:t xml:space="preserve"> </w:t>
      </w:r>
      <w:r>
        <w:rPr>
          <w:color w:val="231F20"/>
        </w:rPr>
        <w:t>reported a longer stay for patients who developed deep SSI when</w:t>
      </w:r>
      <w:r>
        <w:rPr>
          <w:color w:val="231F20"/>
          <w:spacing w:val="-23"/>
        </w:rPr>
        <w:t xml:space="preserve"> </w:t>
      </w:r>
      <w:r>
        <w:rPr>
          <w:color w:val="231F20"/>
        </w:rPr>
        <w:t>compared</w:t>
      </w:r>
      <w:r>
        <w:rPr>
          <w:color w:val="231F20"/>
          <w:spacing w:val="-23"/>
        </w:rPr>
        <w:t xml:space="preserve"> </w:t>
      </w:r>
      <w:r>
        <w:rPr>
          <w:color w:val="231F20"/>
        </w:rPr>
        <w:t>with</w:t>
      </w:r>
      <w:r>
        <w:rPr>
          <w:color w:val="231F20"/>
          <w:spacing w:val="-23"/>
        </w:rPr>
        <w:t xml:space="preserve"> </w:t>
      </w:r>
      <w:r>
        <w:rPr>
          <w:color w:val="231F20"/>
        </w:rPr>
        <w:t>those</w:t>
      </w:r>
      <w:r>
        <w:rPr>
          <w:color w:val="231F20"/>
          <w:spacing w:val="-23"/>
        </w:rPr>
        <w:t xml:space="preserve"> </w:t>
      </w:r>
      <w:r>
        <w:rPr>
          <w:color w:val="231F20"/>
          <w:spacing w:val="-3"/>
        </w:rPr>
        <w:t>who</w:t>
      </w:r>
      <w:r>
        <w:rPr>
          <w:color w:val="231F20"/>
          <w:spacing w:val="-23"/>
        </w:rPr>
        <w:t xml:space="preserve"> </w:t>
      </w:r>
      <w:r>
        <w:rPr>
          <w:color w:val="231F20"/>
        </w:rPr>
        <w:t>developed</w:t>
      </w:r>
      <w:r>
        <w:rPr>
          <w:color w:val="231F20"/>
          <w:spacing w:val="-23"/>
        </w:rPr>
        <w:t xml:space="preserve"> </w:t>
      </w:r>
      <w:r>
        <w:rPr>
          <w:color w:val="231F20"/>
        </w:rPr>
        <w:t>superficial</w:t>
      </w:r>
      <w:r>
        <w:rPr>
          <w:color w:val="231F20"/>
          <w:spacing w:val="-23"/>
        </w:rPr>
        <w:t xml:space="preserve"> </w:t>
      </w:r>
      <w:r>
        <w:rPr>
          <w:color w:val="231F20"/>
        </w:rPr>
        <w:t>SSI.</w:t>
      </w:r>
      <w:r>
        <w:rPr>
          <w:color w:val="231F20"/>
          <w:spacing w:val="-31"/>
        </w:rPr>
        <w:t xml:space="preserve"> </w:t>
      </w:r>
      <w:r>
        <w:rPr>
          <w:color w:val="231F20"/>
        </w:rPr>
        <w:t>The mortality</w:t>
      </w:r>
      <w:r>
        <w:rPr>
          <w:color w:val="231F20"/>
          <w:spacing w:val="-12"/>
        </w:rPr>
        <w:t xml:space="preserve"> </w:t>
      </w:r>
      <w:r>
        <w:rPr>
          <w:color w:val="231F20"/>
        </w:rPr>
        <w:t>in</w:t>
      </w:r>
      <w:r>
        <w:rPr>
          <w:color w:val="231F20"/>
          <w:spacing w:val="-12"/>
        </w:rPr>
        <w:t xml:space="preserve"> </w:t>
      </w:r>
      <w:r>
        <w:rPr>
          <w:color w:val="231F20"/>
        </w:rPr>
        <w:t>this</w:t>
      </w:r>
      <w:r>
        <w:rPr>
          <w:color w:val="231F20"/>
          <w:spacing w:val="-12"/>
        </w:rPr>
        <w:t xml:space="preserve"> </w:t>
      </w:r>
      <w:r>
        <w:rPr>
          <w:color w:val="231F20"/>
        </w:rPr>
        <w:t>study</w:t>
      </w:r>
      <w:r>
        <w:rPr>
          <w:color w:val="231F20"/>
          <w:spacing w:val="-12"/>
        </w:rPr>
        <w:t xml:space="preserve"> </w:t>
      </w:r>
      <w:r>
        <w:rPr>
          <w:color w:val="231F20"/>
        </w:rPr>
        <w:t>was</w:t>
      </w:r>
      <w:r>
        <w:rPr>
          <w:color w:val="231F20"/>
          <w:spacing w:val="-12"/>
        </w:rPr>
        <w:t xml:space="preserve"> </w:t>
      </w:r>
      <w:r>
        <w:rPr>
          <w:color w:val="231F20"/>
        </w:rPr>
        <w:t>similar</w:t>
      </w:r>
      <w:r>
        <w:rPr>
          <w:color w:val="231F20"/>
          <w:spacing w:val="-12"/>
        </w:rPr>
        <w:t xml:space="preserve"> </w:t>
      </w:r>
      <w:r>
        <w:rPr>
          <w:color w:val="231F20"/>
        </w:rPr>
        <w:t>to</w:t>
      </w:r>
      <w:r>
        <w:rPr>
          <w:color w:val="231F20"/>
          <w:spacing w:val="-12"/>
        </w:rPr>
        <w:t xml:space="preserve"> </w:t>
      </w:r>
      <w:r>
        <w:rPr>
          <w:color w:val="231F20"/>
        </w:rPr>
        <w:t>that</w:t>
      </w:r>
      <w:r>
        <w:rPr>
          <w:color w:val="231F20"/>
          <w:spacing w:val="-12"/>
        </w:rPr>
        <w:t xml:space="preserve"> </w:t>
      </w:r>
      <w:r>
        <w:rPr>
          <w:color w:val="231F20"/>
        </w:rPr>
        <w:t>observed</w:t>
      </w:r>
      <w:r>
        <w:rPr>
          <w:color w:val="231F20"/>
          <w:spacing w:val="-12"/>
        </w:rPr>
        <w:t xml:space="preserve"> </w:t>
      </w:r>
      <w:r>
        <w:rPr>
          <w:color w:val="231F20"/>
          <w:spacing w:val="-3"/>
        </w:rPr>
        <w:t>by</w:t>
      </w:r>
      <w:r>
        <w:rPr>
          <w:color w:val="231F20"/>
          <w:spacing w:val="-12"/>
        </w:rPr>
        <w:t xml:space="preserve"> </w:t>
      </w:r>
      <w:r>
        <w:rPr>
          <w:color w:val="231F20"/>
        </w:rPr>
        <w:t xml:space="preserve">Bhangu </w:t>
      </w:r>
      <w:r>
        <w:rPr>
          <w:i/>
          <w:color w:val="231F20"/>
        </w:rPr>
        <w:t>et al.</w:t>
      </w:r>
      <w:r>
        <w:rPr>
          <w:color w:val="231F20"/>
          <w:vertAlign w:val="superscript"/>
        </w:rPr>
        <w:t>[11]</w:t>
      </w:r>
      <w:r>
        <w:rPr>
          <w:color w:val="231F20"/>
        </w:rPr>
        <w:t xml:space="preserve"> (2% and 1.9%,</w:t>
      </w:r>
      <w:r>
        <w:rPr>
          <w:color w:val="231F20"/>
          <w:spacing w:val="2"/>
        </w:rPr>
        <w:t xml:space="preserve"> </w:t>
      </w:r>
      <w:r>
        <w:rPr>
          <w:color w:val="231F20"/>
        </w:rPr>
        <w:t>respectively).</w:t>
      </w:r>
    </w:p>
    <w:p w14:paraId="2CF441C2" w14:textId="77777777" w:rsidR="003B7CDB" w:rsidRDefault="00000000">
      <w:pPr>
        <w:pStyle w:val="BodyText"/>
        <w:spacing w:before="141" w:line="249" w:lineRule="auto"/>
        <w:ind w:left="117" w:right="114"/>
        <w:jc w:val="both"/>
      </w:pPr>
      <w:r>
        <w:rPr>
          <w:color w:val="231F20"/>
        </w:rPr>
        <w:t xml:space="preserve">This study is limited based on its retrospective nature, and as such, its result should be applied with caution given </w:t>
      </w:r>
      <w:r>
        <w:rPr>
          <w:color w:val="231F20"/>
          <w:spacing w:val="-3"/>
        </w:rPr>
        <w:t xml:space="preserve">that  </w:t>
      </w:r>
      <w:r>
        <w:rPr>
          <w:color w:val="231F20"/>
        </w:rPr>
        <w:t xml:space="preserve">it might not be a true representative of the actual population. The </w:t>
      </w:r>
      <w:r>
        <w:rPr>
          <w:color w:val="231F20"/>
          <w:spacing w:val="2"/>
        </w:rPr>
        <w:t xml:space="preserve">absence </w:t>
      </w:r>
      <w:r>
        <w:rPr>
          <w:color w:val="231F20"/>
        </w:rPr>
        <w:t xml:space="preserve">of </w:t>
      </w:r>
      <w:r>
        <w:rPr>
          <w:color w:val="231F20"/>
          <w:spacing w:val="2"/>
        </w:rPr>
        <w:t xml:space="preserve">post-discharge </w:t>
      </w:r>
      <w:r>
        <w:rPr>
          <w:color w:val="231F20"/>
          <w:spacing w:val="3"/>
        </w:rPr>
        <w:t xml:space="preserve">information </w:t>
      </w:r>
      <w:r>
        <w:rPr>
          <w:color w:val="231F20"/>
        </w:rPr>
        <w:t xml:space="preserve">in the </w:t>
      </w:r>
      <w:r>
        <w:rPr>
          <w:color w:val="231F20"/>
          <w:spacing w:val="2"/>
        </w:rPr>
        <w:t xml:space="preserve">patient </w:t>
      </w:r>
      <w:r>
        <w:rPr>
          <w:color w:val="231F20"/>
        </w:rPr>
        <w:t xml:space="preserve">files </w:t>
      </w:r>
      <w:r>
        <w:rPr>
          <w:color w:val="231F20"/>
          <w:spacing w:val="-3"/>
        </w:rPr>
        <w:t xml:space="preserve">may </w:t>
      </w:r>
      <w:r>
        <w:rPr>
          <w:color w:val="231F20"/>
        </w:rPr>
        <w:t xml:space="preserve">simplify the true magnitude of SSI at the </w:t>
      </w:r>
      <w:r>
        <w:rPr>
          <w:color w:val="231F20"/>
          <w:spacing w:val="-3"/>
        </w:rPr>
        <w:t xml:space="preserve">Mbingo </w:t>
      </w:r>
      <w:r>
        <w:rPr>
          <w:color w:val="231F20"/>
        </w:rPr>
        <w:t xml:space="preserve">Baptist Hospital, given that some discharged patients </w:t>
      </w:r>
      <w:r>
        <w:rPr>
          <w:color w:val="231F20"/>
          <w:spacing w:val="-3"/>
        </w:rPr>
        <w:t xml:space="preserve">might have </w:t>
      </w:r>
      <w:r>
        <w:rPr>
          <w:color w:val="231F20"/>
        </w:rPr>
        <w:t>developed SSI not requiring readmission or followed up in another health facility. The assumption therefore that ‘patients</w:t>
      </w:r>
      <w:r>
        <w:rPr>
          <w:color w:val="231F20"/>
          <w:spacing w:val="-11"/>
        </w:rPr>
        <w:t xml:space="preserve"> </w:t>
      </w:r>
      <w:r>
        <w:rPr>
          <w:color w:val="231F20"/>
        </w:rPr>
        <w:t>discharged</w:t>
      </w:r>
      <w:r>
        <w:rPr>
          <w:color w:val="231F20"/>
          <w:spacing w:val="-10"/>
        </w:rPr>
        <w:t xml:space="preserve"> </w:t>
      </w:r>
      <w:r>
        <w:rPr>
          <w:color w:val="231F20"/>
        </w:rPr>
        <w:t>without</w:t>
      </w:r>
      <w:r>
        <w:rPr>
          <w:color w:val="231F20"/>
          <w:spacing w:val="-11"/>
        </w:rPr>
        <w:t xml:space="preserve"> </w:t>
      </w:r>
      <w:r>
        <w:rPr>
          <w:color w:val="231F20"/>
        </w:rPr>
        <w:t>developing</w:t>
      </w:r>
      <w:r>
        <w:rPr>
          <w:color w:val="231F20"/>
          <w:spacing w:val="-10"/>
        </w:rPr>
        <w:t xml:space="preserve"> </w:t>
      </w:r>
      <w:r>
        <w:rPr>
          <w:color w:val="231F20"/>
        </w:rPr>
        <w:t>an</w:t>
      </w:r>
      <w:r>
        <w:rPr>
          <w:color w:val="231F20"/>
          <w:spacing w:val="-10"/>
        </w:rPr>
        <w:t xml:space="preserve"> </w:t>
      </w:r>
      <w:r>
        <w:rPr>
          <w:color w:val="231F20"/>
        </w:rPr>
        <w:t>SSI</w:t>
      </w:r>
      <w:r>
        <w:rPr>
          <w:color w:val="231F20"/>
          <w:spacing w:val="-11"/>
        </w:rPr>
        <w:t xml:space="preserve"> </w:t>
      </w:r>
      <w:r>
        <w:rPr>
          <w:color w:val="231F20"/>
        </w:rPr>
        <w:t>and</w:t>
      </w:r>
      <w:r>
        <w:rPr>
          <w:color w:val="231F20"/>
          <w:spacing w:val="-10"/>
        </w:rPr>
        <w:t xml:space="preserve"> </w:t>
      </w:r>
      <w:r>
        <w:rPr>
          <w:color w:val="231F20"/>
        </w:rPr>
        <w:t>who</w:t>
      </w:r>
      <w:r>
        <w:rPr>
          <w:color w:val="231F20"/>
          <w:spacing w:val="-10"/>
        </w:rPr>
        <w:t xml:space="preserve"> </w:t>
      </w:r>
      <w:r>
        <w:rPr>
          <w:color w:val="231F20"/>
          <w:spacing w:val="-6"/>
        </w:rPr>
        <w:t xml:space="preserve">were </w:t>
      </w:r>
      <w:r>
        <w:rPr>
          <w:color w:val="231F20"/>
        </w:rPr>
        <w:t xml:space="preserve">not readmitted for SSI, did not develop an SSI’ might </w:t>
      </w:r>
      <w:r>
        <w:rPr>
          <w:color w:val="231F20"/>
          <w:spacing w:val="-3"/>
        </w:rPr>
        <w:t xml:space="preserve">reduce </w:t>
      </w:r>
      <w:r>
        <w:rPr>
          <w:color w:val="231F20"/>
        </w:rPr>
        <w:t>the true prevalence of SSI in our sample</w:t>
      </w:r>
      <w:r>
        <w:rPr>
          <w:color w:val="231F20"/>
          <w:spacing w:val="-3"/>
        </w:rPr>
        <w:t xml:space="preserve"> </w:t>
      </w:r>
      <w:r>
        <w:rPr>
          <w:color w:val="231F20"/>
        </w:rPr>
        <w:t>population.</w:t>
      </w:r>
    </w:p>
    <w:p w14:paraId="318B7563" w14:textId="77777777" w:rsidR="003B7CDB" w:rsidRDefault="00000000">
      <w:pPr>
        <w:pStyle w:val="Heading1"/>
        <w:spacing w:before="177"/>
        <w:ind w:left="117"/>
      </w:pPr>
      <w:r>
        <w:rPr>
          <w:color w:val="2E3092"/>
        </w:rPr>
        <w:t>Conclusion</w:t>
      </w:r>
    </w:p>
    <w:p w14:paraId="4E231C7F" w14:textId="77777777" w:rsidR="003B7CDB" w:rsidRDefault="00000000">
      <w:pPr>
        <w:pStyle w:val="BodyText"/>
        <w:spacing w:before="117" w:line="249" w:lineRule="auto"/>
        <w:ind w:left="117" w:right="115"/>
        <w:jc w:val="both"/>
      </w:pPr>
      <w:r>
        <w:rPr>
          <w:color w:val="231F20"/>
        </w:rPr>
        <w:t xml:space="preserve">In conclusion, despite all the preventive measures in </w:t>
      </w:r>
      <w:r>
        <w:rPr>
          <w:color w:val="231F20"/>
          <w:spacing w:val="-3"/>
        </w:rPr>
        <w:t xml:space="preserve">place, </w:t>
      </w:r>
      <w:r>
        <w:rPr>
          <w:color w:val="231F20"/>
        </w:rPr>
        <w:t xml:space="preserve">SSI remains a common complication of abdominal </w:t>
      </w:r>
      <w:r>
        <w:rPr>
          <w:color w:val="231F20"/>
          <w:spacing w:val="-3"/>
        </w:rPr>
        <w:t xml:space="preserve">surgeries. </w:t>
      </w:r>
      <w:r>
        <w:rPr>
          <w:color w:val="231F20"/>
        </w:rPr>
        <w:t>In</w:t>
      </w:r>
      <w:r>
        <w:rPr>
          <w:color w:val="231F20"/>
          <w:spacing w:val="-10"/>
        </w:rPr>
        <w:t xml:space="preserve"> </w:t>
      </w:r>
      <w:r>
        <w:rPr>
          <w:color w:val="231F20"/>
        </w:rPr>
        <w:t>this</w:t>
      </w:r>
      <w:r>
        <w:rPr>
          <w:color w:val="231F20"/>
          <w:spacing w:val="-9"/>
        </w:rPr>
        <w:t xml:space="preserve"> </w:t>
      </w:r>
      <w:r>
        <w:rPr>
          <w:color w:val="231F20"/>
          <w:spacing w:val="-3"/>
        </w:rPr>
        <w:t>study,</w:t>
      </w:r>
      <w:r>
        <w:rPr>
          <w:color w:val="231F20"/>
          <w:spacing w:val="-9"/>
        </w:rPr>
        <w:t xml:space="preserve"> </w:t>
      </w:r>
      <w:r>
        <w:rPr>
          <w:color w:val="231F20"/>
        </w:rPr>
        <w:t>it</w:t>
      </w:r>
      <w:r>
        <w:rPr>
          <w:color w:val="231F20"/>
          <w:spacing w:val="-9"/>
        </w:rPr>
        <w:t xml:space="preserve"> </w:t>
      </w:r>
      <w:r>
        <w:rPr>
          <w:color w:val="231F20"/>
        </w:rPr>
        <w:t>is</w:t>
      </w:r>
      <w:r>
        <w:rPr>
          <w:color w:val="231F20"/>
          <w:spacing w:val="-9"/>
        </w:rPr>
        <w:t xml:space="preserve"> </w:t>
      </w:r>
      <w:r>
        <w:rPr>
          <w:color w:val="231F20"/>
        </w:rPr>
        <w:t>predominantly</w:t>
      </w:r>
      <w:r>
        <w:rPr>
          <w:color w:val="231F20"/>
          <w:spacing w:val="-9"/>
        </w:rPr>
        <w:t xml:space="preserve"> </w:t>
      </w:r>
      <w:r>
        <w:rPr>
          <w:color w:val="231F20"/>
        </w:rPr>
        <w:t>a</w:t>
      </w:r>
      <w:r>
        <w:rPr>
          <w:color w:val="231F20"/>
          <w:spacing w:val="-10"/>
        </w:rPr>
        <w:t xml:space="preserve"> </w:t>
      </w:r>
      <w:r>
        <w:rPr>
          <w:color w:val="231F20"/>
        </w:rPr>
        <w:t>hospital-acquired</w:t>
      </w:r>
      <w:r>
        <w:rPr>
          <w:color w:val="231F20"/>
          <w:spacing w:val="-9"/>
        </w:rPr>
        <w:t xml:space="preserve"> </w:t>
      </w:r>
      <w:r>
        <w:rPr>
          <w:color w:val="231F20"/>
        </w:rPr>
        <w:t xml:space="preserve">infection </w:t>
      </w:r>
      <w:r>
        <w:rPr>
          <w:color w:val="231F20"/>
          <w:spacing w:val="3"/>
        </w:rPr>
        <w:t xml:space="preserve">occurring </w:t>
      </w:r>
      <w:r>
        <w:rPr>
          <w:color w:val="231F20"/>
        </w:rPr>
        <w:t xml:space="preserve">in over 12% of all </w:t>
      </w:r>
      <w:r>
        <w:rPr>
          <w:color w:val="231F20"/>
          <w:spacing w:val="2"/>
        </w:rPr>
        <w:t xml:space="preserve">abdominal surgeries </w:t>
      </w:r>
      <w:r>
        <w:rPr>
          <w:color w:val="231F20"/>
        </w:rPr>
        <w:t xml:space="preserve">and </w:t>
      </w:r>
      <w:r>
        <w:rPr>
          <w:color w:val="231F20"/>
          <w:spacing w:val="3"/>
        </w:rPr>
        <w:t xml:space="preserve">is </w:t>
      </w:r>
      <w:r>
        <w:rPr>
          <w:color w:val="231F20"/>
          <w:spacing w:val="-4"/>
        </w:rPr>
        <w:t>independently</w:t>
      </w:r>
      <w:r>
        <w:rPr>
          <w:color w:val="231F20"/>
          <w:spacing w:val="-15"/>
        </w:rPr>
        <w:t xml:space="preserve"> </w:t>
      </w:r>
      <w:r>
        <w:rPr>
          <w:color w:val="231F20"/>
          <w:spacing w:val="-3"/>
        </w:rPr>
        <w:t>associated</w:t>
      </w:r>
      <w:r>
        <w:rPr>
          <w:color w:val="231F20"/>
          <w:spacing w:val="-14"/>
        </w:rPr>
        <w:t xml:space="preserve"> </w:t>
      </w:r>
      <w:r>
        <w:rPr>
          <w:color w:val="231F20"/>
          <w:spacing w:val="-3"/>
        </w:rPr>
        <w:t>with</w:t>
      </w:r>
      <w:r>
        <w:rPr>
          <w:color w:val="231F20"/>
          <w:spacing w:val="-14"/>
        </w:rPr>
        <w:t xml:space="preserve"> </w:t>
      </w:r>
      <w:r>
        <w:rPr>
          <w:color w:val="231F20"/>
          <w:spacing w:val="-13"/>
        </w:rPr>
        <w:t>HIV,</w:t>
      </w:r>
      <w:r>
        <w:rPr>
          <w:color w:val="231F20"/>
          <w:spacing w:val="-14"/>
        </w:rPr>
        <w:t xml:space="preserve"> </w:t>
      </w:r>
      <w:r>
        <w:rPr>
          <w:color w:val="231F20"/>
          <w:spacing w:val="-3"/>
        </w:rPr>
        <w:t>operatory</w:t>
      </w:r>
      <w:r>
        <w:rPr>
          <w:color w:val="231F20"/>
          <w:spacing w:val="-14"/>
        </w:rPr>
        <w:t xml:space="preserve"> </w:t>
      </w:r>
      <w:r>
        <w:rPr>
          <w:color w:val="231F20"/>
          <w:spacing w:val="-3"/>
        </w:rPr>
        <w:t>time</w:t>
      </w:r>
      <w:r>
        <w:rPr>
          <w:color w:val="231F20"/>
          <w:spacing w:val="-14"/>
        </w:rPr>
        <w:t xml:space="preserve"> </w:t>
      </w:r>
      <w:r>
        <w:rPr>
          <w:color w:val="231F20"/>
        </w:rPr>
        <w:t>&gt;4</w:t>
      </w:r>
      <w:r>
        <w:rPr>
          <w:color w:val="231F20"/>
          <w:spacing w:val="-14"/>
        </w:rPr>
        <w:t xml:space="preserve"> </w:t>
      </w:r>
      <w:r>
        <w:rPr>
          <w:color w:val="231F20"/>
        </w:rPr>
        <w:t>h,</w:t>
      </w:r>
      <w:r>
        <w:rPr>
          <w:color w:val="231F20"/>
          <w:spacing w:val="-15"/>
        </w:rPr>
        <w:t xml:space="preserve"> </w:t>
      </w:r>
      <w:r>
        <w:rPr>
          <w:color w:val="231F20"/>
          <w:spacing w:val="-5"/>
        </w:rPr>
        <w:t xml:space="preserve">wound </w:t>
      </w:r>
      <w:r>
        <w:rPr>
          <w:color w:val="231F20"/>
        </w:rPr>
        <w:t>class</w:t>
      </w:r>
      <w:r>
        <w:rPr>
          <w:color w:val="231F20"/>
          <w:spacing w:val="-13"/>
        </w:rPr>
        <w:t xml:space="preserve"> </w:t>
      </w:r>
      <w:r>
        <w:rPr>
          <w:color w:val="231F20"/>
        </w:rPr>
        <w:t>(contaminated/dirty),</w:t>
      </w:r>
      <w:r>
        <w:rPr>
          <w:color w:val="231F20"/>
          <w:spacing w:val="-13"/>
        </w:rPr>
        <w:t xml:space="preserve"> </w:t>
      </w:r>
      <w:r>
        <w:rPr>
          <w:color w:val="231F20"/>
        </w:rPr>
        <w:t>and</w:t>
      </w:r>
      <w:r>
        <w:rPr>
          <w:color w:val="231F20"/>
          <w:spacing w:val="-13"/>
        </w:rPr>
        <w:t xml:space="preserve"> </w:t>
      </w:r>
      <w:r>
        <w:rPr>
          <w:color w:val="231F20"/>
        </w:rPr>
        <w:t>GI</w:t>
      </w:r>
      <w:r>
        <w:rPr>
          <w:color w:val="231F20"/>
          <w:spacing w:val="-13"/>
        </w:rPr>
        <w:t xml:space="preserve"> </w:t>
      </w:r>
      <w:r>
        <w:rPr>
          <w:color w:val="231F20"/>
        </w:rPr>
        <w:t>perforation</w:t>
      </w:r>
      <w:r>
        <w:rPr>
          <w:color w:val="231F20"/>
          <w:spacing w:val="-13"/>
        </w:rPr>
        <w:t xml:space="preserve"> </w:t>
      </w:r>
      <w:r>
        <w:rPr>
          <w:color w:val="231F20"/>
        </w:rPr>
        <w:t>repair.</w:t>
      </w:r>
      <w:r>
        <w:rPr>
          <w:color w:val="231F20"/>
          <w:spacing w:val="-13"/>
        </w:rPr>
        <w:t xml:space="preserve"> </w:t>
      </w:r>
      <w:r>
        <w:rPr>
          <w:color w:val="231F20"/>
        </w:rPr>
        <w:t>It</w:t>
      </w:r>
      <w:r>
        <w:rPr>
          <w:color w:val="231F20"/>
          <w:spacing w:val="-12"/>
        </w:rPr>
        <w:t xml:space="preserve"> </w:t>
      </w:r>
      <w:r>
        <w:rPr>
          <w:color w:val="231F20"/>
        </w:rPr>
        <w:t>is</w:t>
      </w:r>
      <w:r>
        <w:rPr>
          <w:color w:val="231F20"/>
          <w:spacing w:val="-13"/>
        </w:rPr>
        <w:t xml:space="preserve"> </w:t>
      </w:r>
      <w:r>
        <w:rPr>
          <w:color w:val="231F20"/>
          <w:spacing w:val="-4"/>
        </w:rPr>
        <w:t xml:space="preserve">also </w:t>
      </w:r>
      <w:r>
        <w:rPr>
          <w:color w:val="231F20"/>
        </w:rPr>
        <w:t>associated</w:t>
      </w:r>
      <w:r>
        <w:rPr>
          <w:color w:val="231F20"/>
          <w:spacing w:val="-10"/>
        </w:rPr>
        <w:t xml:space="preserve"> </w:t>
      </w:r>
      <w:r>
        <w:rPr>
          <w:color w:val="231F20"/>
        </w:rPr>
        <w:t>with</w:t>
      </w:r>
      <w:r>
        <w:rPr>
          <w:color w:val="231F20"/>
          <w:spacing w:val="-10"/>
        </w:rPr>
        <w:t xml:space="preserve"> </w:t>
      </w:r>
      <w:r>
        <w:rPr>
          <w:color w:val="231F20"/>
        </w:rPr>
        <w:t>longer</w:t>
      </w:r>
      <w:r>
        <w:rPr>
          <w:color w:val="231F20"/>
          <w:spacing w:val="-9"/>
        </w:rPr>
        <w:t xml:space="preserve"> </w:t>
      </w:r>
      <w:r>
        <w:rPr>
          <w:color w:val="231F20"/>
        </w:rPr>
        <w:t>hospital</w:t>
      </w:r>
      <w:r>
        <w:rPr>
          <w:color w:val="231F20"/>
          <w:spacing w:val="-10"/>
        </w:rPr>
        <w:t xml:space="preserve"> </w:t>
      </w:r>
      <w:r>
        <w:rPr>
          <w:color w:val="231F20"/>
          <w:spacing w:val="-5"/>
        </w:rPr>
        <w:t>stay.</w:t>
      </w:r>
      <w:r>
        <w:rPr>
          <w:color w:val="231F20"/>
          <w:spacing w:val="-9"/>
        </w:rPr>
        <w:t xml:space="preserve"> </w:t>
      </w:r>
      <w:r>
        <w:rPr>
          <w:color w:val="231F20"/>
        </w:rPr>
        <w:t>Length</w:t>
      </w:r>
      <w:r>
        <w:rPr>
          <w:color w:val="231F20"/>
          <w:spacing w:val="-10"/>
        </w:rPr>
        <w:t xml:space="preserve"> </w:t>
      </w:r>
      <w:r>
        <w:rPr>
          <w:color w:val="231F20"/>
        </w:rPr>
        <w:t>of</w:t>
      </w:r>
      <w:r>
        <w:rPr>
          <w:color w:val="231F20"/>
          <w:spacing w:val="-10"/>
        </w:rPr>
        <w:t xml:space="preserve"> </w:t>
      </w:r>
      <w:r>
        <w:rPr>
          <w:color w:val="231F20"/>
        </w:rPr>
        <w:t>hospital</w:t>
      </w:r>
      <w:r>
        <w:rPr>
          <w:color w:val="231F20"/>
          <w:spacing w:val="-9"/>
        </w:rPr>
        <w:t xml:space="preserve"> </w:t>
      </w:r>
      <w:r>
        <w:rPr>
          <w:color w:val="231F20"/>
        </w:rPr>
        <w:t>stay</w:t>
      </w:r>
      <w:r>
        <w:rPr>
          <w:color w:val="231F20"/>
          <w:spacing w:val="-10"/>
        </w:rPr>
        <w:t xml:space="preserve"> </w:t>
      </w:r>
      <w:r>
        <w:rPr>
          <w:color w:val="231F20"/>
        </w:rPr>
        <w:t>is further</w:t>
      </w:r>
      <w:r>
        <w:rPr>
          <w:color w:val="231F20"/>
          <w:spacing w:val="-20"/>
        </w:rPr>
        <w:t xml:space="preserve"> </w:t>
      </w:r>
      <w:r>
        <w:rPr>
          <w:color w:val="231F20"/>
        </w:rPr>
        <w:t>increased</w:t>
      </w:r>
      <w:r>
        <w:rPr>
          <w:color w:val="231F20"/>
          <w:spacing w:val="-20"/>
        </w:rPr>
        <w:t xml:space="preserve"> </w:t>
      </w:r>
      <w:r>
        <w:rPr>
          <w:color w:val="231F20"/>
          <w:spacing w:val="-4"/>
        </w:rPr>
        <w:t>by</w:t>
      </w:r>
      <w:r>
        <w:rPr>
          <w:color w:val="231F20"/>
          <w:spacing w:val="-20"/>
        </w:rPr>
        <w:t xml:space="preserve"> </w:t>
      </w:r>
      <w:r>
        <w:rPr>
          <w:color w:val="231F20"/>
        </w:rPr>
        <w:t>the</w:t>
      </w:r>
      <w:r>
        <w:rPr>
          <w:color w:val="231F20"/>
          <w:spacing w:val="-20"/>
        </w:rPr>
        <w:t xml:space="preserve"> </w:t>
      </w:r>
      <w:r>
        <w:rPr>
          <w:color w:val="231F20"/>
          <w:spacing w:val="-3"/>
        </w:rPr>
        <w:t>severity</w:t>
      </w:r>
      <w:r>
        <w:rPr>
          <w:color w:val="231F20"/>
          <w:spacing w:val="-20"/>
        </w:rPr>
        <w:t xml:space="preserve"> </w:t>
      </w:r>
      <w:r>
        <w:rPr>
          <w:color w:val="231F20"/>
        </w:rPr>
        <w:t>of</w:t>
      </w:r>
      <w:r>
        <w:rPr>
          <w:color w:val="231F20"/>
          <w:spacing w:val="-20"/>
        </w:rPr>
        <w:t xml:space="preserve"> </w:t>
      </w:r>
      <w:r>
        <w:rPr>
          <w:color w:val="231F20"/>
        </w:rPr>
        <w:t>the</w:t>
      </w:r>
      <w:r>
        <w:rPr>
          <w:color w:val="231F20"/>
          <w:spacing w:val="-20"/>
        </w:rPr>
        <w:t xml:space="preserve"> </w:t>
      </w:r>
      <w:r>
        <w:rPr>
          <w:color w:val="231F20"/>
        </w:rPr>
        <w:t>SSI.</w:t>
      </w:r>
      <w:r>
        <w:rPr>
          <w:color w:val="231F20"/>
          <w:spacing w:val="-20"/>
        </w:rPr>
        <w:t xml:space="preserve"> </w:t>
      </w:r>
      <w:r>
        <w:rPr>
          <w:color w:val="231F20"/>
        </w:rPr>
        <w:t>Prompt</w:t>
      </w:r>
      <w:r>
        <w:rPr>
          <w:color w:val="231F20"/>
          <w:spacing w:val="-20"/>
        </w:rPr>
        <w:t xml:space="preserve"> </w:t>
      </w:r>
      <w:r>
        <w:rPr>
          <w:color w:val="231F20"/>
          <w:spacing w:val="-3"/>
        </w:rPr>
        <w:t xml:space="preserve">recognition </w:t>
      </w:r>
      <w:r>
        <w:rPr>
          <w:color w:val="231F20"/>
        </w:rPr>
        <w:t>and</w:t>
      </w:r>
      <w:r>
        <w:rPr>
          <w:color w:val="231F20"/>
          <w:spacing w:val="-15"/>
        </w:rPr>
        <w:t xml:space="preserve"> </w:t>
      </w:r>
      <w:r>
        <w:rPr>
          <w:color w:val="231F20"/>
        </w:rPr>
        <w:t>control</w:t>
      </w:r>
      <w:r>
        <w:rPr>
          <w:color w:val="231F20"/>
          <w:spacing w:val="-14"/>
        </w:rPr>
        <w:t xml:space="preserve"> </w:t>
      </w:r>
      <w:r>
        <w:rPr>
          <w:color w:val="231F20"/>
        </w:rPr>
        <w:t>of</w:t>
      </w:r>
      <w:r>
        <w:rPr>
          <w:color w:val="231F20"/>
          <w:spacing w:val="-15"/>
        </w:rPr>
        <w:t xml:space="preserve"> </w:t>
      </w:r>
      <w:r>
        <w:rPr>
          <w:color w:val="231F20"/>
        </w:rPr>
        <w:t>potentially</w:t>
      </w:r>
      <w:r>
        <w:rPr>
          <w:color w:val="231F20"/>
          <w:spacing w:val="-14"/>
        </w:rPr>
        <w:t xml:space="preserve"> </w:t>
      </w:r>
      <w:r>
        <w:rPr>
          <w:color w:val="231F20"/>
        </w:rPr>
        <w:t>modifiable</w:t>
      </w:r>
      <w:r>
        <w:rPr>
          <w:color w:val="231F20"/>
          <w:spacing w:val="-14"/>
        </w:rPr>
        <w:t xml:space="preserve"> </w:t>
      </w:r>
      <w:r>
        <w:rPr>
          <w:color w:val="231F20"/>
        </w:rPr>
        <w:t>risk</w:t>
      </w:r>
      <w:r>
        <w:rPr>
          <w:color w:val="231F20"/>
          <w:spacing w:val="-15"/>
        </w:rPr>
        <w:t xml:space="preserve"> </w:t>
      </w:r>
      <w:r>
        <w:rPr>
          <w:color w:val="231F20"/>
        </w:rPr>
        <w:t>factors</w:t>
      </w:r>
      <w:r>
        <w:rPr>
          <w:color w:val="231F20"/>
          <w:spacing w:val="-14"/>
        </w:rPr>
        <w:t xml:space="preserve"> </w:t>
      </w:r>
      <w:r>
        <w:rPr>
          <w:color w:val="231F20"/>
          <w:spacing w:val="-3"/>
        </w:rPr>
        <w:t>may</w:t>
      </w:r>
      <w:r>
        <w:rPr>
          <w:color w:val="231F20"/>
          <w:spacing w:val="-15"/>
        </w:rPr>
        <w:t xml:space="preserve"> </w:t>
      </w:r>
      <w:r>
        <w:rPr>
          <w:color w:val="231F20"/>
          <w:spacing w:val="-4"/>
        </w:rPr>
        <w:t xml:space="preserve">improve </w:t>
      </w:r>
      <w:r>
        <w:rPr>
          <w:color w:val="231F20"/>
        </w:rPr>
        <w:t>the burden and outcomes in this high-risk population.</w:t>
      </w:r>
    </w:p>
    <w:p w14:paraId="3409238E" w14:textId="77777777" w:rsidR="003B7CDB" w:rsidRDefault="003B7CDB">
      <w:pPr>
        <w:spacing w:line="249" w:lineRule="auto"/>
        <w:jc w:val="both"/>
        <w:sectPr w:rsidR="003B7CDB">
          <w:type w:val="continuous"/>
          <w:pgSz w:w="12240" w:h="15840"/>
          <w:pgMar w:top="900" w:right="960" w:bottom="280" w:left="960" w:header="720" w:footer="720" w:gutter="0"/>
          <w:cols w:num="2" w:space="720" w:equalWidth="0">
            <w:col w:w="5027" w:space="195"/>
            <w:col w:w="5098"/>
          </w:cols>
        </w:sectPr>
      </w:pPr>
    </w:p>
    <w:p w14:paraId="5DA5DC3F" w14:textId="77777777" w:rsidR="003B7CDB" w:rsidRDefault="003B7CDB">
      <w:pPr>
        <w:pStyle w:val="BodyText"/>
        <w:spacing w:before="8"/>
        <w:rPr>
          <w:sz w:val="8"/>
        </w:rPr>
      </w:pPr>
    </w:p>
    <w:p w14:paraId="3EFF38AD" w14:textId="77777777" w:rsidR="003B7CDB" w:rsidRDefault="00000000">
      <w:pPr>
        <w:tabs>
          <w:tab w:val="right" w:pos="10201"/>
        </w:tabs>
        <w:spacing w:before="93"/>
        <w:ind w:left="118"/>
        <w:rPr>
          <w:rFonts w:ascii="BPG Sans Modern GPL&amp;GNU" w:hAnsi="BPG Sans Modern GPL&amp;GNU"/>
          <w:sz w:val="16"/>
        </w:rPr>
      </w:pPr>
      <w:r>
        <w:rPr>
          <w:rFonts w:ascii="BPG Sans Modern GPL&amp;GNU" w:hAnsi="BPG Sans Modern GPL&amp;GNU"/>
          <w:color w:val="231F20"/>
          <w:sz w:val="16"/>
        </w:rPr>
        <w:t xml:space="preserve">Journal of the West African College of Surgeons | Volume </w:t>
      </w:r>
      <w:r>
        <w:rPr>
          <w:rFonts w:ascii="BPG Sans Modern GPL&amp;GNU" w:hAnsi="BPG Sans Modern GPL&amp;GNU"/>
          <w:color w:val="231F20"/>
          <w:spacing w:val="-6"/>
          <w:sz w:val="16"/>
        </w:rPr>
        <w:t xml:space="preserve">11 </w:t>
      </w:r>
      <w:r>
        <w:rPr>
          <w:rFonts w:ascii="BPG Sans Modern GPL&amp;GNU" w:hAnsi="BPG Sans Modern GPL&amp;GNU"/>
          <w:color w:val="231F20"/>
          <w:sz w:val="16"/>
        </w:rPr>
        <w:t>| Issue 2 |</w:t>
      </w:r>
      <w:r>
        <w:rPr>
          <w:rFonts w:ascii="BPG Sans Modern GPL&amp;GNU" w:hAnsi="BPG Sans Modern GPL&amp;GNU"/>
          <w:color w:val="231F20"/>
          <w:spacing w:val="-23"/>
          <w:sz w:val="16"/>
        </w:rPr>
        <w:t xml:space="preserve"> </w:t>
      </w:r>
      <w:r>
        <w:rPr>
          <w:rFonts w:ascii="BPG Sans Modern GPL&amp;GNU" w:hAnsi="BPG Sans Modern GPL&amp;GNU"/>
          <w:color w:val="231F20"/>
          <w:sz w:val="16"/>
        </w:rPr>
        <w:t>April‑June</w:t>
      </w:r>
      <w:r>
        <w:rPr>
          <w:rFonts w:ascii="BPG Sans Modern GPL&amp;GNU" w:hAnsi="BPG Sans Modern GPL&amp;GNU"/>
          <w:color w:val="231F20"/>
          <w:spacing w:val="-13"/>
          <w:sz w:val="16"/>
        </w:rPr>
        <w:t xml:space="preserve"> </w:t>
      </w:r>
      <w:r>
        <w:rPr>
          <w:rFonts w:ascii="BPG Sans Modern GPL&amp;GNU" w:hAnsi="BPG Sans Modern GPL&amp;GNU"/>
          <w:color w:val="231F20"/>
          <w:sz w:val="16"/>
        </w:rPr>
        <w:t>2021</w:t>
      </w:r>
      <w:r>
        <w:rPr>
          <w:rFonts w:ascii="BPG Sans Modern GPL&amp;GNU" w:hAnsi="BPG Sans Modern GPL&amp;GNU"/>
          <w:color w:val="231F20"/>
          <w:sz w:val="16"/>
        </w:rPr>
        <w:tab/>
        <w:t>5</w:t>
      </w:r>
    </w:p>
    <w:p w14:paraId="602E0BE1" w14:textId="77777777" w:rsidR="003B7CDB" w:rsidRDefault="003B7CDB">
      <w:pPr>
        <w:rPr>
          <w:rFonts w:ascii="BPG Sans Modern GPL&amp;GNU" w:hAnsi="BPG Sans Modern GPL&amp;GNU"/>
          <w:sz w:val="16"/>
        </w:rPr>
        <w:sectPr w:rsidR="003B7CDB">
          <w:type w:val="continuous"/>
          <w:pgSz w:w="12240" w:h="15840"/>
          <w:pgMar w:top="900" w:right="960" w:bottom="280" w:left="960" w:header="720" w:footer="720" w:gutter="0"/>
          <w:cols w:space="720"/>
        </w:sectPr>
      </w:pPr>
    </w:p>
    <w:p w14:paraId="618A9812" w14:textId="77777777" w:rsidR="003B7CDB" w:rsidRDefault="003B7CDB">
      <w:pPr>
        <w:pStyle w:val="BodyText"/>
        <w:spacing w:before="8"/>
        <w:rPr>
          <w:rFonts w:ascii="BPG Sans Modern GPL&amp;GNU"/>
          <w:sz w:val="21"/>
        </w:rPr>
      </w:pPr>
    </w:p>
    <w:p w14:paraId="1CF8C282" w14:textId="77777777" w:rsidR="003B7CDB" w:rsidRDefault="00000000">
      <w:pPr>
        <w:pStyle w:val="Heading3"/>
        <w:jc w:val="left"/>
      </w:pPr>
      <w:r>
        <w:rPr>
          <w:color w:val="2E3092"/>
        </w:rPr>
        <w:t>Acknowledgements</w:t>
      </w:r>
    </w:p>
    <w:p w14:paraId="0E4AB226" w14:textId="77777777" w:rsidR="003B7CDB" w:rsidRDefault="00000000">
      <w:pPr>
        <w:pStyle w:val="BodyText"/>
        <w:spacing w:before="117" w:line="249" w:lineRule="auto"/>
        <w:ind w:left="118" w:right="47"/>
        <w:jc w:val="both"/>
      </w:pPr>
      <w:r>
        <w:rPr>
          <w:color w:val="231F20"/>
        </w:rPr>
        <w:t>We acknowledge the Faculty of Health Sciences authorities for authorizing this study and the administration of Mbingo Baptist Hospital for authorizing us to use their databases and medical records for the purpose of this study.</w:t>
      </w:r>
    </w:p>
    <w:p w14:paraId="62A102C4" w14:textId="77777777" w:rsidR="003B7CDB" w:rsidRDefault="00000000">
      <w:pPr>
        <w:pStyle w:val="Heading3"/>
        <w:spacing w:before="124"/>
        <w:jc w:val="both"/>
      </w:pPr>
      <w:r>
        <w:rPr>
          <w:color w:val="2E3092"/>
        </w:rPr>
        <w:t>Authors’ contribution</w:t>
      </w:r>
    </w:p>
    <w:p w14:paraId="55F4046D" w14:textId="77777777" w:rsidR="003B7CDB" w:rsidRDefault="00000000">
      <w:pPr>
        <w:pStyle w:val="BodyText"/>
        <w:spacing w:before="116" w:line="249" w:lineRule="auto"/>
        <w:ind w:left="118" w:right="45"/>
        <w:jc w:val="both"/>
      </w:pPr>
      <w:r>
        <w:rPr>
          <w:color w:val="231F20"/>
          <w:spacing w:val="3"/>
        </w:rPr>
        <w:t xml:space="preserve">TTNE: conceptualization, </w:t>
      </w:r>
      <w:r>
        <w:rPr>
          <w:color w:val="231F20"/>
        </w:rPr>
        <w:t xml:space="preserve">methodology, </w:t>
      </w:r>
      <w:r>
        <w:rPr>
          <w:color w:val="231F20"/>
          <w:spacing w:val="4"/>
        </w:rPr>
        <w:t xml:space="preserve">formal </w:t>
      </w:r>
      <w:r>
        <w:rPr>
          <w:color w:val="231F20"/>
          <w:spacing w:val="3"/>
        </w:rPr>
        <w:t xml:space="preserve">analysis, </w:t>
      </w:r>
      <w:r>
        <w:rPr>
          <w:color w:val="231F20"/>
        </w:rPr>
        <w:t xml:space="preserve">resources, review draft, validation. JRN: conceptualization, </w:t>
      </w:r>
      <w:r>
        <w:rPr>
          <w:color w:val="231F20"/>
          <w:spacing w:val="-4"/>
        </w:rPr>
        <w:t>methodology,</w:t>
      </w:r>
      <w:r>
        <w:rPr>
          <w:color w:val="231F20"/>
          <w:spacing w:val="-20"/>
        </w:rPr>
        <w:t xml:space="preserve"> </w:t>
      </w:r>
      <w:r>
        <w:rPr>
          <w:color w:val="231F20"/>
        </w:rPr>
        <w:t>formal</w:t>
      </w:r>
      <w:r>
        <w:rPr>
          <w:color w:val="231F20"/>
          <w:spacing w:val="-20"/>
        </w:rPr>
        <w:t xml:space="preserve"> </w:t>
      </w:r>
      <w:r>
        <w:rPr>
          <w:color w:val="231F20"/>
          <w:spacing w:val="-3"/>
        </w:rPr>
        <w:t>analysis,</w:t>
      </w:r>
      <w:r>
        <w:rPr>
          <w:color w:val="231F20"/>
          <w:spacing w:val="-20"/>
        </w:rPr>
        <w:t xml:space="preserve"> </w:t>
      </w:r>
      <w:r>
        <w:rPr>
          <w:color w:val="231F20"/>
          <w:spacing w:val="-3"/>
        </w:rPr>
        <w:t>investigation,</w:t>
      </w:r>
      <w:r>
        <w:rPr>
          <w:color w:val="231F20"/>
          <w:spacing w:val="-20"/>
        </w:rPr>
        <w:t xml:space="preserve"> </w:t>
      </w:r>
      <w:r>
        <w:rPr>
          <w:color w:val="231F20"/>
        </w:rPr>
        <w:t>resources,</w:t>
      </w:r>
      <w:r>
        <w:rPr>
          <w:color w:val="231F20"/>
          <w:spacing w:val="-20"/>
        </w:rPr>
        <w:t xml:space="preserve"> </w:t>
      </w:r>
      <w:r>
        <w:rPr>
          <w:color w:val="231F20"/>
        </w:rPr>
        <w:t>writing original</w:t>
      </w:r>
      <w:r>
        <w:rPr>
          <w:color w:val="231F20"/>
          <w:spacing w:val="-23"/>
        </w:rPr>
        <w:t xml:space="preserve"> </w:t>
      </w:r>
      <w:r>
        <w:rPr>
          <w:color w:val="231F20"/>
        </w:rPr>
        <w:t>draft.</w:t>
      </w:r>
      <w:r>
        <w:rPr>
          <w:color w:val="231F20"/>
          <w:spacing w:val="-23"/>
        </w:rPr>
        <w:t xml:space="preserve"> </w:t>
      </w:r>
      <w:r>
        <w:rPr>
          <w:color w:val="231F20"/>
        </w:rPr>
        <w:t>NRN:</w:t>
      </w:r>
      <w:r>
        <w:rPr>
          <w:color w:val="231F20"/>
          <w:spacing w:val="-22"/>
        </w:rPr>
        <w:t xml:space="preserve"> </w:t>
      </w:r>
      <w:r>
        <w:rPr>
          <w:color w:val="231F20"/>
          <w:spacing w:val="-4"/>
        </w:rPr>
        <w:t>methodology,</w:t>
      </w:r>
      <w:r>
        <w:rPr>
          <w:color w:val="231F20"/>
          <w:spacing w:val="-23"/>
        </w:rPr>
        <w:t xml:space="preserve"> </w:t>
      </w:r>
      <w:r>
        <w:rPr>
          <w:color w:val="231F20"/>
        </w:rPr>
        <w:t>editing.</w:t>
      </w:r>
      <w:r>
        <w:rPr>
          <w:color w:val="231F20"/>
          <w:spacing w:val="-30"/>
        </w:rPr>
        <w:t xml:space="preserve"> </w:t>
      </w:r>
      <w:r>
        <w:rPr>
          <w:color w:val="231F20"/>
        </w:rPr>
        <w:t>TEN:</w:t>
      </w:r>
      <w:r>
        <w:rPr>
          <w:color w:val="231F20"/>
          <w:spacing w:val="-23"/>
        </w:rPr>
        <w:t xml:space="preserve"> </w:t>
      </w:r>
      <w:r>
        <w:rPr>
          <w:color w:val="231F20"/>
          <w:spacing w:val="-4"/>
        </w:rPr>
        <w:t xml:space="preserve">methodology, </w:t>
      </w:r>
      <w:r>
        <w:rPr>
          <w:color w:val="231F20"/>
          <w:spacing w:val="2"/>
        </w:rPr>
        <w:t xml:space="preserve">editing. LMN: </w:t>
      </w:r>
      <w:r>
        <w:rPr>
          <w:color w:val="231F20"/>
        </w:rPr>
        <w:t xml:space="preserve">methodology, </w:t>
      </w:r>
      <w:r>
        <w:rPr>
          <w:color w:val="231F20"/>
          <w:spacing w:val="2"/>
        </w:rPr>
        <w:t xml:space="preserve">editing. GRS: </w:t>
      </w:r>
      <w:r>
        <w:rPr>
          <w:color w:val="231F20"/>
        </w:rPr>
        <w:t>methodology, editing. TCP: review draft, validation,</w:t>
      </w:r>
      <w:r>
        <w:rPr>
          <w:color w:val="231F20"/>
          <w:spacing w:val="-13"/>
        </w:rPr>
        <w:t xml:space="preserve"> </w:t>
      </w:r>
      <w:r>
        <w:rPr>
          <w:color w:val="231F20"/>
        </w:rPr>
        <w:t>supervision.</w:t>
      </w:r>
    </w:p>
    <w:p w14:paraId="0D5AA0AB" w14:textId="77777777" w:rsidR="003B7CDB" w:rsidRDefault="00000000">
      <w:pPr>
        <w:pStyle w:val="Heading3"/>
        <w:spacing w:before="126"/>
        <w:jc w:val="both"/>
      </w:pPr>
      <w:r>
        <w:rPr>
          <w:color w:val="2E3092"/>
        </w:rPr>
        <w:t>Financial support and sponsorship</w:t>
      </w:r>
    </w:p>
    <w:p w14:paraId="68D27624" w14:textId="77777777" w:rsidR="003B7CDB" w:rsidRDefault="00000000">
      <w:pPr>
        <w:pStyle w:val="BodyText"/>
        <w:spacing w:before="116" w:line="249" w:lineRule="auto"/>
        <w:ind w:left="118" w:right="47"/>
        <w:jc w:val="both"/>
      </w:pPr>
      <w:r>
        <w:rPr>
          <w:color w:val="231F20"/>
        </w:rPr>
        <w:t>This study was funded by the authors and had no external funding.</w:t>
      </w:r>
    </w:p>
    <w:p w14:paraId="6D0B41DB" w14:textId="77777777" w:rsidR="003B7CDB" w:rsidRDefault="00000000">
      <w:pPr>
        <w:pStyle w:val="Heading3"/>
        <w:spacing w:before="122"/>
        <w:jc w:val="both"/>
      </w:pPr>
      <w:r>
        <w:rPr>
          <w:color w:val="2E3092"/>
        </w:rPr>
        <w:t>Conflicts of interest</w:t>
      </w:r>
    </w:p>
    <w:p w14:paraId="63EA5549" w14:textId="77777777" w:rsidR="003B7CDB" w:rsidRDefault="00000000">
      <w:pPr>
        <w:pStyle w:val="BodyText"/>
        <w:spacing w:before="116" w:line="249" w:lineRule="auto"/>
        <w:ind w:left="118" w:right="47"/>
        <w:jc w:val="both"/>
      </w:pPr>
      <w:r>
        <w:rPr>
          <w:color w:val="231F20"/>
        </w:rPr>
        <w:t>The authors declare that the research was conducted in the absence of any commercial or financial relationships that be construed as a potential conflict of interest.</w:t>
      </w:r>
    </w:p>
    <w:p w14:paraId="2FD6AC8F" w14:textId="77777777" w:rsidR="003B7CDB" w:rsidRDefault="00000000">
      <w:pPr>
        <w:pStyle w:val="Heading1"/>
        <w:spacing w:before="168"/>
        <w:ind w:left="118"/>
      </w:pPr>
      <w:r>
        <w:rPr>
          <w:noProof/>
        </w:rPr>
        <w:drawing>
          <wp:anchor distT="0" distB="0" distL="0" distR="0" simplePos="0" relativeHeight="486905856" behindDoc="1" locked="0" layoutInCell="1" allowOverlap="1" wp14:anchorId="669271D0" wp14:editId="1B25334C">
            <wp:simplePos x="0" y="0"/>
            <wp:positionH relativeFrom="page">
              <wp:posOffset>3200400</wp:posOffset>
            </wp:positionH>
            <wp:positionV relativeFrom="paragraph">
              <wp:posOffset>265192</wp:posOffset>
            </wp:positionV>
            <wp:extent cx="1371600" cy="1333500"/>
            <wp:effectExtent l="0" t="0" r="0" b="0"/>
            <wp:wrapNone/>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E3092"/>
        </w:rPr>
        <w:t>References</w:t>
      </w:r>
    </w:p>
    <w:p w14:paraId="59A6B806" w14:textId="77777777" w:rsidR="003B7CDB" w:rsidRDefault="00000000">
      <w:pPr>
        <w:pStyle w:val="ListParagraph"/>
        <w:numPr>
          <w:ilvl w:val="0"/>
          <w:numId w:val="1"/>
        </w:numPr>
        <w:tabs>
          <w:tab w:val="left" w:pos="459"/>
        </w:tabs>
        <w:spacing w:before="115" w:line="256" w:lineRule="auto"/>
        <w:ind w:right="42"/>
        <w:jc w:val="both"/>
        <w:rPr>
          <w:sz w:val="17"/>
        </w:rPr>
      </w:pPr>
      <w:r>
        <w:rPr>
          <w:color w:val="231F20"/>
          <w:spacing w:val="4"/>
          <w:sz w:val="17"/>
        </w:rPr>
        <w:t xml:space="preserve">European Centre </w:t>
      </w:r>
      <w:r>
        <w:rPr>
          <w:color w:val="231F20"/>
          <w:spacing w:val="3"/>
          <w:sz w:val="17"/>
        </w:rPr>
        <w:t xml:space="preserve">for </w:t>
      </w:r>
      <w:r>
        <w:rPr>
          <w:color w:val="231F20"/>
          <w:spacing w:val="4"/>
          <w:sz w:val="17"/>
        </w:rPr>
        <w:t xml:space="preserve">Disease </w:t>
      </w:r>
      <w:r>
        <w:rPr>
          <w:color w:val="231F20"/>
          <w:spacing w:val="3"/>
          <w:sz w:val="17"/>
        </w:rPr>
        <w:t xml:space="preserve">Prevention and </w:t>
      </w:r>
      <w:r>
        <w:rPr>
          <w:color w:val="231F20"/>
          <w:spacing w:val="4"/>
          <w:sz w:val="17"/>
        </w:rPr>
        <w:t xml:space="preserve">Control. </w:t>
      </w:r>
      <w:r>
        <w:rPr>
          <w:color w:val="231F20"/>
          <w:spacing w:val="5"/>
          <w:sz w:val="17"/>
        </w:rPr>
        <w:t xml:space="preserve">2022. </w:t>
      </w:r>
      <w:r>
        <w:rPr>
          <w:color w:val="231F20"/>
          <w:sz w:val="17"/>
        </w:rPr>
        <w:t xml:space="preserve">Surveillance of surgical site infections in European hospitals— HAISSI protocol. [Online] </w:t>
      </w:r>
      <w:r>
        <w:rPr>
          <w:color w:val="231F20"/>
          <w:spacing w:val="-4"/>
          <w:sz w:val="17"/>
        </w:rPr>
        <w:t xml:space="preserve">Available </w:t>
      </w:r>
      <w:r>
        <w:rPr>
          <w:color w:val="231F20"/>
          <w:sz w:val="17"/>
        </w:rPr>
        <w:t>from: https://data.europa.eu/ doi/10.2900/12819. [Last accessed on February 20,</w:t>
      </w:r>
      <w:r>
        <w:rPr>
          <w:color w:val="231F20"/>
          <w:spacing w:val="-1"/>
          <w:sz w:val="17"/>
        </w:rPr>
        <w:t xml:space="preserve"> </w:t>
      </w:r>
      <w:r>
        <w:rPr>
          <w:color w:val="231F20"/>
          <w:sz w:val="17"/>
        </w:rPr>
        <w:t>2022].</w:t>
      </w:r>
    </w:p>
    <w:p w14:paraId="6BEEA25B" w14:textId="77777777" w:rsidR="003B7CDB" w:rsidRDefault="00000000">
      <w:pPr>
        <w:pStyle w:val="ListParagraph"/>
        <w:numPr>
          <w:ilvl w:val="0"/>
          <w:numId w:val="1"/>
        </w:numPr>
        <w:tabs>
          <w:tab w:val="left" w:pos="459"/>
        </w:tabs>
        <w:spacing w:before="24" w:line="256" w:lineRule="auto"/>
        <w:ind w:right="39"/>
        <w:jc w:val="both"/>
        <w:rPr>
          <w:sz w:val="17"/>
        </w:rPr>
      </w:pPr>
      <w:r>
        <w:rPr>
          <w:color w:val="231F20"/>
          <w:spacing w:val="4"/>
          <w:sz w:val="17"/>
        </w:rPr>
        <w:t xml:space="preserve">Horan TC, Gaynes </w:t>
      </w:r>
      <w:r>
        <w:rPr>
          <w:color w:val="231F20"/>
          <w:spacing w:val="-6"/>
          <w:sz w:val="17"/>
        </w:rPr>
        <w:t xml:space="preserve">RP, </w:t>
      </w:r>
      <w:r>
        <w:rPr>
          <w:color w:val="231F20"/>
          <w:spacing w:val="5"/>
          <w:sz w:val="17"/>
        </w:rPr>
        <w:t xml:space="preserve">Martone </w:t>
      </w:r>
      <w:r>
        <w:rPr>
          <w:color w:val="231F20"/>
          <w:sz w:val="17"/>
        </w:rPr>
        <w:t xml:space="preserve">WJ, </w:t>
      </w:r>
      <w:r>
        <w:rPr>
          <w:color w:val="231F20"/>
          <w:spacing w:val="5"/>
          <w:sz w:val="17"/>
        </w:rPr>
        <w:t xml:space="preserve">Jarvis </w:t>
      </w:r>
      <w:r>
        <w:rPr>
          <w:color w:val="231F20"/>
          <w:spacing w:val="4"/>
          <w:sz w:val="17"/>
        </w:rPr>
        <w:t xml:space="preserve">WR, Emori </w:t>
      </w:r>
      <w:r>
        <w:rPr>
          <w:color w:val="231F20"/>
          <w:spacing w:val="6"/>
          <w:sz w:val="17"/>
        </w:rPr>
        <w:t xml:space="preserve">TG. </w:t>
      </w:r>
      <w:r>
        <w:rPr>
          <w:color w:val="231F20"/>
          <w:sz w:val="17"/>
        </w:rPr>
        <w:t xml:space="preserve">CDC </w:t>
      </w:r>
      <w:r>
        <w:rPr>
          <w:color w:val="231F20"/>
          <w:spacing w:val="3"/>
          <w:sz w:val="17"/>
        </w:rPr>
        <w:t xml:space="preserve">definitions </w:t>
      </w:r>
      <w:r>
        <w:rPr>
          <w:color w:val="231F20"/>
          <w:sz w:val="17"/>
        </w:rPr>
        <w:t xml:space="preserve">of  </w:t>
      </w:r>
      <w:r>
        <w:rPr>
          <w:color w:val="231F20"/>
          <w:spacing w:val="2"/>
          <w:sz w:val="17"/>
        </w:rPr>
        <w:t xml:space="preserve">nosocomial surgical site infections, </w:t>
      </w:r>
      <w:r>
        <w:rPr>
          <w:color w:val="231F20"/>
          <w:spacing w:val="3"/>
          <w:sz w:val="17"/>
        </w:rPr>
        <w:t>1992:</w:t>
      </w:r>
      <w:r>
        <w:rPr>
          <w:color w:val="231F20"/>
          <w:spacing w:val="48"/>
          <w:sz w:val="17"/>
        </w:rPr>
        <w:t xml:space="preserve"> </w:t>
      </w:r>
      <w:r>
        <w:rPr>
          <w:color w:val="231F20"/>
          <w:sz w:val="17"/>
        </w:rPr>
        <w:t>A modification of CDC definitions of surgical wound infections. Infect Control Hosp Epidemiol 1992;13:606-8.</w:t>
      </w:r>
    </w:p>
    <w:p w14:paraId="3CD777A4" w14:textId="77777777" w:rsidR="003B7CDB" w:rsidRDefault="00000000">
      <w:pPr>
        <w:pStyle w:val="ListParagraph"/>
        <w:numPr>
          <w:ilvl w:val="0"/>
          <w:numId w:val="1"/>
        </w:numPr>
        <w:tabs>
          <w:tab w:val="left" w:pos="459"/>
        </w:tabs>
        <w:spacing w:before="24" w:line="256" w:lineRule="auto"/>
        <w:ind w:right="40"/>
        <w:jc w:val="both"/>
        <w:rPr>
          <w:sz w:val="17"/>
        </w:rPr>
      </w:pPr>
      <w:r>
        <w:rPr>
          <w:color w:val="231F20"/>
          <w:spacing w:val="-3"/>
          <w:sz w:val="17"/>
        </w:rPr>
        <w:t xml:space="preserve">Young </w:t>
      </w:r>
      <w:r>
        <w:rPr>
          <w:color w:val="231F20"/>
          <w:sz w:val="17"/>
        </w:rPr>
        <w:t xml:space="preserve">H, </w:t>
      </w:r>
      <w:r>
        <w:rPr>
          <w:color w:val="231F20"/>
          <w:spacing w:val="2"/>
          <w:sz w:val="17"/>
        </w:rPr>
        <w:t xml:space="preserve">Knepper </w:t>
      </w:r>
      <w:r>
        <w:rPr>
          <w:color w:val="231F20"/>
          <w:sz w:val="17"/>
        </w:rPr>
        <w:t xml:space="preserve">B, Vigil C, </w:t>
      </w:r>
      <w:r>
        <w:rPr>
          <w:color w:val="231F20"/>
          <w:spacing w:val="2"/>
          <w:sz w:val="17"/>
        </w:rPr>
        <w:t xml:space="preserve">Miller </w:t>
      </w:r>
      <w:r>
        <w:rPr>
          <w:color w:val="231F20"/>
          <w:sz w:val="17"/>
        </w:rPr>
        <w:t xml:space="preserve">A, Carey JC, </w:t>
      </w:r>
      <w:r>
        <w:rPr>
          <w:color w:val="231F20"/>
          <w:spacing w:val="2"/>
          <w:sz w:val="17"/>
        </w:rPr>
        <w:t xml:space="preserve">Price </w:t>
      </w:r>
      <w:r>
        <w:rPr>
          <w:color w:val="231F20"/>
          <w:spacing w:val="3"/>
          <w:sz w:val="17"/>
        </w:rPr>
        <w:t xml:space="preserve">CS. </w:t>
      </w:r>
      <w:r>
        <w:rPr>
          <w:color w:val="231F20"/>
          <w:spacing w:val="2"/>
          <w:sz w:val="17"/>
        </w:rPr>
        <w:t xml:space="preserve">Sustained reduction </w:t>
      </w:r>
      <w:r>
        <w:rPr>
          <w:color w:val="231F20"/>
          <w:sz w:val="17"/>
        </w:rPr>
        <w:t xml:space="preserve">in </w:t>
      </w:r>
      <w:r>
        <w:rPr>
          <w:color w:val="231F20"/>
          <w:spacing w:val="2"/>
          <w:sz w:val="17"/>
        </w:rPr>
        <w:t xml:space="preserve">surgical site infection after </w:t>
      </w:r>
      <w:r>
        <w:rPr>
          <w:color w:val="231F20"/>
          <w:spacing w:val="3"/>
          <w:sz w:val="17"/>
        </w:rPr>
        <w:t xml:space="preserve">abdominal </w:t>
      </w:r>
      <w:r>
        <w:rPr>
          <w:color w:val="231F20"/>
          <w:spacing w:val="-3"/>
          <w:sz w:val="17"/>
        </w:rPr>
        <w:t xml:space="preserve">hysterectomy. </w:t>
      </w:r>
      <w:r>
        <w:rPr>
          <w:color w:val="231F20"/>
          <w:sz w:val="17"/>
        </w:rPr>
        <w:t>Surg Infect (Larchmt)</w:t>
      </w:r>
      <w:r>
        <w:rPr>
          <w:color w:val="231F20"/>
          <w:spacing w:val="4"/>
          <w:sz w:val="17"/>
        </w:rPr>
        <w:t xml:space="preserve"> </w:t>
      </w:r>
      <w:r>
        <w:rPr>
          <w:color w:val="231F20"/>
          <w:sz w:val="17"/>
        </w:rPr>
        <w:t>2013;14:460-3.</w:t>
      </w:r>
    </w:p>
    <w:p w14:paraId="3115AEB6" w14:textId="77777777" w:rsidR="003B7CDB" w:rsidRDefault="00000000">
      <w:pPr>
        <w:pStyle w:val="ListParagraph"/>
        <w:numPr>
          <w:ilvl w:val="0"/>
          <w:numId w:val="1"/>
        </w:numPr>
        <w:tabs>
          <w:tab w:val="left" w:pos="459"/>
        </w:tabs>
        <w:spacing w:before="23" w:line="256" w:lineRule="auto"/>
        <w:ind w:right="47"/>
        <w:jc w:val="both"/>
        <w:rPr>
          <w:sz w:val="17"/>
        </w:rPr>
      </w:pPr>
      <w:r>
        <w:rPr>
          <w:color w:val="231F20"/>
          <w:sz w:val="17"/>
        </w:rPr>
        <w:t>Padilla</w:t>
      </w:r>
      <w:r>
        <w:rPr>
          <w:color w:val="231F20"/>
          <w:spacing w:val="-6"/>
          <w:sz w:val="17"/>
        </w:rPr>
        <w:t xml:space="preserve"> </w:t>
      </w:r>
      <w:r>
        <w:rPr>
          <w:color w:val="231F20"/>
          <w:spacing w:val="-12"/>
          <w:sz w:val="17"/>
        </w:rPr>
        <w:t>JDV,</w:t>
      </w:r>
      <w:r>
        <w:rPr>
          <w:color w:val="231F20"/>
          <w:spacing w:val="-5"/>
          <w:sz w:val="17"/>
        </w:rPr>
        <w:t xml:space="preserve"> </w:t>
      </w:r>
      <w:r>
        <w:rPr>
          <w:color w:val="231F20"/>
          <w:sz w:val="17"/>
        </w:rPr>
        <w:t>Reyes</w:t>
      </w:r>
      <w:r>
        <w:rPr>
          <w:color w:val="231F20"/>
          <w:spacing w:val="-6"/>
          <w:sz w:val="17"/>
        </w:rPr>
        <w:t xml:space="preserve"> </w:t>
      </w:r>
      <w:r>
        <w:rPr>
          <w:color w:val="231F20"/>
          <w:sz w:val="17"/>
        </w:rPr>
        <w:t>JDS,</w:t>
      </w:r>
      <w:r>
        <w:rPr>
          <w:color w:val="231F20"/>
          <w:spacing w:val="-5"/>
          <w:sz w:val="17"/>
        </w:rPr>
        <w:t xml:space="preserve"> </w:t>
      </w:r>
      <w:r>
        <w:rPr>
          <w:color w:val="231F20"/>
          <w:sz w:val="17"/>
        </w:rPr>
        <w:t>Pineda</w:t>
      </w:r>
      <w:r>
        <w:rPr>
          <w:color w:val="231F20"/>
          <w:spacing w:val="-6"/>
          <w:sz w:val="17"/>
        </w:rPr>
        <w:t xml:space="preserve"> </w:t>
      </w:r>
      <w:r>
        <w:rPr>
          <w:color w:val="231F20"/>
          <w:sz w:val="17"/>
        </w:rPr>
        <w:t>DR,</w:t>
      </w:r>
      <w:r>
        <w:rPr>
          <w:color w:val="231F20"/>
          <w:spacing w:val="-5"/>
          <w:sz w:val="17"/>
        </w:rPr>
        <w:t xml:space="preserve"> </w:t>
      </w:r>
      <w:r>
        <w:rPr>
          <w:color w:val="231F20"/>
          <w:sz w:val="17"/>
        </w:rPr>
        <w:t>Muñoz</w:t>
      </w:r>
      <w:r>
        <w:rPr>
          <w:color w:val="231F20"/>
          <w:spacing w:val="-6"/>
          <w:sz w:val="17"/>
        </w:rPr>
        <w:t xml:space="preserve"> </w:t>
      </w:r>
      <w:r>
        <w:rPr>
          <w:color w:val="231F20"/>
          <w:sz w:val="17"/>
        </w:rPr>
        <w:t>EAB,</w:t>
      </w:r>
      <w:r>
        <w:rPr>
          <w:color w:val="231F20"/>
          <w:spacing w:val="-5"/>
          <w:sz w:val="17"/>
        </w:rPr>
        <w:t xml:space="preserve"> </w:t>
      </w:r>
      <w:r>
        <w:rPr>
          <w:color w:val="231F20"/>
          <w:sz w:val="17"/>
        </w:rPr>
        <w:t>Rodríguez</w:t>
      </w:r>
      <w:r>
        <w:rPr>
          <w:color w:val="231F20"/>
          <w:spacing w:val="-6"/>
          <w:sz w:val="17"/>
        </w:rPr>
        <w:t xml:space="preserve"> </w:t>
      </w:r>
      <w:r>
        <w:rPr>
          <w:color w:val="231F20"/>
          <w:spacing w:val="-9"/>
          <w:sz w:val="17"/>
        </w:rPr>
        <w:t xml:space="preserve">FAO, </w:t>
      </w:r>
      <w:r>
        <w:rPr>
          <w:color w:val="231F20"/>
          <w:spacing w:val="-6"/>
          <w:sz w:val="17"/>
        </w:rPr>
        <w:t xml:space="preserve">Yepes </w:t>
      </w:r>
      <w:r>
        <w:rPr>
          <w:color w:val="231F20"/>
          <w:sz w:val="17"/>
        </w:rPr>
        <w:t>RMB. Surgical site infection. Gen Surg</w:t>
      </w:r>
      <w:r>
        <w:rPr>
          <w:color w:val="231F20"/>
          <w:spacing w:val="2"/>
          <w:sz w:val="17"/>
        </w:rPr>
        <w:t xml:space="preserve"> </w:t>
      </w:r>
      <w:r>
        <w:rPr>
          <w:color w:val="231F20"/>
          <w:sz w:val="17"/>
        </w:rPr>
        <w:t>2019;2:1-3.</w:t>
      </w:r>
    </w:p>
    <w:p w14:paraId="27DC57AE" w14:textId="77777777" w:rsidR="003B7CDB" w:rsidRDefault="00000000">
      <w:pPr>
        <w:pStyle w:val="ListParagraph"/>
        <w:numPr>
          <w:ilvl w:val="0"/>
          <w:numId w:val="1"/>
        </w:numPr>
        <w:tabs>
          <w:tab w:val="left" w:pos="459"/>
        </w:tabs>
        <w:spacing w:before="22" w:line="256" w:lineRule="auto"/>
        <w:ind w:right="44"/>
        <w:jc w:val="both"/>
        <w:rPr>
          <w:sz w:val="17"/>
        </w:rPr>
      </w:pPr>
      <w:r>
        <w:rPr>
          <w:color w:val="231F20"/>
          <w:sz w:val="17"/>
        </w:rPr>
        <w:t>Bsisu I, Altibi A. Epidemiology of surgical site infections after gastrointestinal resection surgery in Jordan. The 3rd Jordanian Annual Surgical Clinical Congress;</w:t>
      </w:r>
      <w:r>
        <w:rPr>
          <w:color w:val="231F20"/>
          <w:spacing w:val="-1"/>
          <w:sz w:val="17"/>
        </w:rPr>
        <w:t xml:space="preserve"> </w:t>
      </w:r>
      <w:r>
        <w:rPr>
          <w:color w:val="231F20"/>
          <w:sz w:val="17"/>
        </w:rPr>
        <w:t>2028.</w:t>
      </w:r>
    </w:p>
    <w:p w14:paraId="4B1C86B3" w14:textId="77777777" w:rsidR="003B7CDB" w:rsidRDefault="00000000">
      <w:pPr>
        <w:pStyle w:val="ListParagraph"/>
        <w:numPr>
          <w:ilvl w:val="0"/>
          <w:numId w:val="1"/>
        </w:numPr>
        <w:tabs>
          <w:tab w:val="left" w:pos="459"/>
        </w:tabs>
        <w:spacing w:before="23" w:line="256" w:lineRule="auto"/>
        <w:ind w:right="46"/>
        <w:jc w:val="both"/>
        <w:rPr>
          <w:sz w:val="17"/>
        </w:rPr>
      </w:pPr>
      <w:r>
        <w:rPr>
          <w:color w:val="231F20"/>
          <w:spacing w:val="-6"/>
          <w:sz w:val="17"/>
        </w:rPr>
        <w:t>Yaouba</w:t>
      </w:r>
      <w:r>
        <w:rPr>
          <w:color w:val="231F20"/>
          <w:spacing w:val="-17"/>
          <w:sz w:val="17"/>
        </w:rPr>
        <w:t xml:space="preserve"> </w:t>
      </w:r>
      <w:r>
        <w:rPr>
          <w:color w:val="231F20"/>
          <w:spacing w:val="-6"/>
          <w:sz w:val="17"/>
        </w:rPr>
        <w:t>D,</w:t>
      </w:r>
      <w:r>
        <w:rPr>
          <w:color w:val="231F20"/>
          <w:spacing w:val="-17"/>
          <w:sz w:val="17"/>
        </w:rPr>
        <w:t xml:space="preserve"> </w:t>
      </w:r>
      <w:r>
        <w:rPr>
          <w:color w:val="231F20"/>
          <w:sz w:val="17"/>
        </w:rPr>
        <w:t>Ngaroua,</w:t>
      </w:r>
      <w:r>
        <w:rPr>
          <w:color w:val="231F20"/>
          <w:spacing w:val="-17"/>
          <w:sz w:val="17"/>
        </w:rPr>
        <w:t xml:space="preserve"> </w:t>
      </w:r>
      <w:r>
        <w:rPr>
          <w:color w:val="231F20"/>
          <w:sz w:val="17"/>
        </w:rPr>
        <w:t>Ngah</w:t>
      </w:r>
      <w:r>
        <w:rPr>
          <w:color w:val="231F20"/>
          <w:spacing w:val="-17"/>
          <w:sz w:val="17"/>
        </w:rPr>
        <w:t xml:space="preserve"> </w:t>
      </w:r>
      <w:r>
        <w:rPr>
          <w:color w:val="231F20"/>
          <w:sz w:val="17"/>
        </w:rPr>
        <w:t>JE,</w:t>
      </w:r>
      <w:r>
        <w:rPr>
          <w:color w:val="231F20"/>
          <w:spacing w:val="-17"/>
          <w:sz w:val="17"/>
        </w:rPr>
        <w:t xml:space="preserve"> </w:t>
      </w:r>
      <w:r>
        <w:rPr>
          <w:color w:val="231F20"/>
          <w:sz w:val="17"/>
        </w:rPr>
        <w:t>Perpoint</w:t>
      </w:r>
      <w:r>
        <w:rPr>
          <w:color w:val="231F20"/>
          <w:spacing w:val="-26"/>
          <w:sz w:val="17"/>
        </w:rPr>
        <w:t xml:space="preserve"> </w:t>
      </w:r>
      <w:r>
        <w:rPr>
          <w:color w:val="231F20"/>
          <w:spacing w:val="-10"/>
          <w:sz w:val="17"/>
        </w:rPr>
        <w:t>T,</w:t>
      </w:r>
      <w:r>
        <w:rPr>
          <w:color w:val="231F20"/>
          <w:spacing w:val="-17"/>
          <w:sz w:val="17"/>
        </w:rPr>
        <w:t xml:space="preserve"> </w:t>
      </w:r>
      <w:r>
        <w:rPr>
          <w:color w:val="231F20"/>
          <w:sz w:val="17"/>
        </w:rPr>
        <w:t>Mbo</w:t>
      </w:r>
      <w:r>
        <w:rPr>
          <w:color w:val="231F20"/>
          <w:spacing w:val="-25"/>
          <w:sz w:val="17"/>
        </w:rPr>
        <w:t xml:space="preserve"> </w:t>
      </w:r>
      <w:r>
        <w:rPr>
          <w:color w:val="231F20"/>
          <w:spacing w:val="-3"/>
          <w:sz w:val="17"/>
        </w:rPr>
        <w:t>Amvene</w:t>
      </w:r>
      <w:r>
        <w:rPr>
          <w:color w:val="231F20"/>
          <w:spacing w:val="-17"/>
          <w:sz w:val="17"/>
        </w:rPr>
        <w:t xml:space="preserve"> </w:t>
      </w:r>
      <w:r>
        <w:rPr>
          <w:color w:val="231F20"/>
          <w:spacing w:val="-6"/>
          <w:sz w:val="17"/>
        </w:rPr>
        <w:t>J,</w:t>
      </w:r>
      <w:r>
        <w:rPr>
          <w:color w:val="231F20"/>
          <w:spacing w:val="-26"/>
          <w:sz w:val="17"/>
        </w:rPr>
        <w:t xml:space="preserve"> </w:t>
      </w:r>
      <w:r>
        <w:rPr>
          <w:color w:val="231F20"/>
          <w:spacing w:val="-5"/>
          <w:sz w:val="17"/>
        </w:rPr>
        <w:t>Vanhems</w:t>
      </w:r>
      <w:r>
        <w:rPr>
          <w:color w:val="231F20"/>
          <w:spacing w:val="-17"/>
          <w:sz w:val="17"/>
        </w:rPr>
        <w:t xml:space="preserve"> </w:t>
      </w:r>
      <w:r>
        <w:rPr>
          <w:color w:val="231F20"/>
          <w:spacing w:val="-15"/>
          <w:sz w:val="17"/>
        </w:rPr>
        <w:t xml:space="preserve">P, </w:t>
      </w:r>
      <w:r>
        <w:rPr>
          <w:i/>
          <w:color w:val="231F20"/>
          <w:sz w:val="17"/>
        </w:rPr>
        <w:t>et al</w:t>
      </w:r>
      <w:r>
        <w:rPr>
          <w:color w:val="231F20"/>
          <w:sz w:val="17"/>
        </w:rPr>
        <w:t xml:space="preserve">. Incidence and risk factors for surgical site infections in N’Gaoundéré Regional Hospital, Cameroon. Am J Infect </w:t>
      </w:r>
      <w:r>
        <w:rPr>
          <w:color w:val="231F20"/>
          <w:spacing w:val="-3"/>
          <w:sz w:val="17"/>
        </w:rPr>
        <w:t xml:space="preserve">Control </w:t>
      </w:r>
      <w:r>
        <w:rPr>
          <w:color w:val="231F20"/>
          <w:sz w:val="17"/>
        </w:rPr>
        <w:t>2016;44:1195-6.</w:t>
      </w:r>
    </w:p>
    <w:p w14:paraId="20686EBA" w14:textId="77777777" w:rsidR="003B7CDB" w:rsidRDefault="00000000">
      <w:pPr>
        <w:pStyle w:val="ListParagraph"/>
        <w:numPr>
          <w:ilvl w:val="0"/>
          <w:numId w:val="1"/>
        </w:numPr>
        <w:tabs>
          <w:tab w:val="left" w:pos="459"/>
        </w:tabs>
        <w:spacing w:before="23" w:line="256" w:lineRule="auto"/>
        <w:ind w:right="47"/>
        <w:jc w:val="both"/>
        <w:rPr>
          <w:sz w:val="17"/>
        </w:rPr>
      </w:pPr>
      <w:r>
        <w:rPr>
          <w:color w:val="231F20"/>
          <w:sz w:val="17"/>
        </w:rPr>
        <w:t>Ntsama</w:t>
      </w:r>
      <w:r>
        <w:rPr>
          <w:color w:val="231F20"/>
          <w:spacing w:val="-10"/>
          <w:sz w:val="17"/>
        </w:rPr>
        <w:t xml:space="preserve"> </w:t>
      </w:r>
      <w:r>
        <w:rPr>
          <w:color w:val="231F20"/>
          <w:sz w:val="17"/>
        </w:rPr>
        <w:t>EC,</w:t>
      </w:r>
      <w:r>
        <w:rPr>
          <w:color w:val="231F20"/>
          <w:spacing w:val="-19"/>
          <w:sz w:val="17"/>
        </w:rPr>
        <w:t xml:space="preserve"> </w:t>
      </w:r>
      <w:r>
        <w:rPr>
          <w:color w:val="231F20"/>
          <w:spacing w:val="-5"/>
          <w:sz w:val="17"/>
        </w:rPr>
        <w:t>Avomo</w:t>
      </w:r>
      <w:r>
        <w:rPr>
          <w:color w:val="231F20"/>
          <w:spacing w:val="-10"/>
          <w:sz w:val="17"/>
        </w:rPr>
        <w:t xml:space="preserve"> </w:t>
      </w:r>
      <w:r>
        <w:rPr>
          <w:color w:val="231F20"/>
          <w:spacing w:val="-6"/>
          <w:sz w:val="17"/>
        </w:rPr>
        <w:t>J,</w:t>
      </w:r>
      <w:r>
        <w:rPr>
          <w:color w:val="231F20"/>
          <w:spacing w:val="-10"/>
          <w:sz w:val="17"/>
        </w:rPr>
        <w:t xml:space="preserve"> </w:t>
      </w:r>
      <w:r>
        <w:rPr>
          <w:color w:val="231F20"/>
          <w:sz w:val="17"/>
        </w:rPr>
        <w:t>Esiene</w:t>
      </w:r>
      <w:r>
        <w:rPr>
          <w:color w:val="231F20"/>
          <w:spacing w:val="-19"/>
          <w:sz w:val="17"/>
        </w:rPr>
        <w:t xml:space="preserve"> </w:t>
      </w:r>
      <w:r>
        <w:rPr>
          <w:color w:val="231F20"/>
          <w:sz w:val="17"/>
        </w:rPr>
        <w:t>A,</w:t>
      </w:r>
      <w:r>
        <w:rPr>
          <w:color w:val="231F20"/>
          <w:spacing w:val="-10"/>
          <w:sz w:val="17"/>
        </w:rPr>
        <w:t xml:space="preserve"> </w:t>
      </w:r>
      <w:r>
        <w:rPr>
          <w:color w:val="231F20"/>
          <w:sz w:val="17"/>
        </w:rPr>
        <w:t>Leme</w:t>
      </w:r>
      <w:r>
        <w:rPr>
          <w:color w:val="231F20"/>
          <w:spacing w:val="-10"/>
          <w:sz w:val="17"/>
        </w:rPr>
        <w:t xml:space="preserve"> </w:t>
      </w:r>
      <w:r>
        <w:rPr>
          <w:color w:val="231F20"/>
          <w:sz w:val="17"/>
        </w:rPr>
        <w:t>BL,</w:t>
      </w:r>
      <w:r>
        <w:rPr>
          <w:color w:val="231F20"/>
          <w:spacing w:val="-19"/>
          <w:sz w:val="17"/>
        </w:rPr>
        <w:t xml:space="preserve"> </w:t>
      </w:r>
      <w:r>
        <w:rPr>
          <w:color w:val="231F20"/>
          <w:sz w:val="17"/>
        </w:rPr>
        <w:t>Abologo</w:t>
      </w:r>
      <w:r>
        <w:rPr>
          <w:color w:val="231F20"/>
          <w:spacing w:val="-19"/>
          <w:sz w:val="17"/>
        </w:rPr>
        <w:t xml:space="preserve"> </w:t>
      </w:r>
      <w:r>
        <w:rPr>
          <w:color w:val="231F20"/>
          <w:sz w:val="17"/>
        </w:rPr>
        <w:t>AL,</w:t>
      </w:r>
      <w:r>
        <w:rPr>
          <w:color w:val="231F20"/>
          <w:spacing w:val="-10"/>
          <w:sz w:val="17"/>
        </w:rPr>
        <w:t xml:space="preserve"> </w:t>
      </w:r>
      <w:r>
        <w:rPr>
          <w:color w:val="231F20"/>
          <w:sz w:val="17"/>
        </w:rPr>
        <w:t>Masso</w:t>
      </w:r>
      <w:r>
        <w:rPr>
          <w:color w:val="231F20"/>
          <w:spacing w:val="-10"/>
          <w:sz w:val="17"/>
        </w:rPr>
        <w:t xml:space="preserve"> MP, </w:t>
      </w:r>
      <w:r>
        <w:rPr>
          <w:i/>
          <w:color w:val="231F20"/>
          <w:sz w:val="17"/>
        </w:rPr>
        <w:t>et al</w:t>
      </w:r>
      <w:r>
        <w:rPr>
          <w:color w:val="231F20"/>
          <w:sz w:val="17"/>
        </w:rPr>
        <w:t>. Prevalence of surgical site infections and evaluation of risk factors after surgery, case of three public hospitals in Cameroon. J Med Sci 2013;4:241-6.</w:t>
      </w:r>
    </w:p>
    <w:p w14:paraId="616C860C" w14:textId="77777777" w:rsidR="003B7CDB" w:rsidRDefault="00000000">
      <w:pPr>
        <w:pStyle w:val="ListParagraph"/>
        <w:numPr>
          <w:ilvl w:val="0"/>
          <w:numId w:val="1"/>
        </w:numPr>
        <w:tabs>
          <w:tab w:val="left" w:pos="459"/>
        </w:tabs>
        <w:spacing w:before="24" w:line="256" w:lineRule="auto"/>
        <w:ind w:right="51"/>
        <w:jc w:val="both"/>
        <w:rPr>
          <w:sz w:val="17"/>
        </w:rPr>
      </w:pPr>
      <w:r>
        <w:rPr>
          <w:color w:val="231F20"/>
          <w:sz w:val="17"/>
        </w:rPr>
        <w:t>Agrawal</w:t>
      </w:r>
      <w:r>
        <w:rPr>
          <w:color w:val="231F20"/>
          <w:spacing w:val="-26"/>
          <w:sz w:val="17"/>
        </w:rPr>
        <w:t xml:space="preserve"> </w:t>
      </w:r>
      <w:r>
        <w:rPr>
          <w:color w:val="231F20"/>
          <w:sz w:val="17"/>
        </w:rPr>
        <w:t>A,</w:t>
      </w:r>
      <w:r>
        <w:rPr>
          <w:color w:val="231F20"/>
          <w:spacing w:val="-18"/>
          <w:sz w:val="17"/>
        </w:rPr>
        <w:t xml:space="preserve"> </w:t>
      </w:r>
      <w:r>
        <w:rPr>
          <w:color w:val="231F20"/>
          <w:sz w:val="17"/>
        </w:rPr>
        <w:t>Singh</w:t>
      </w:r>
      <w:r>
        <w:rPr>
          <w:color w:val="231F20"/>
          <w:spacing w:val="-18"/>
          <w:sz w:val="17"/>
        </w:rPr>
        <w:t xml:space="preserve"> </w:t>
      </w:r>
      <w:r>
        <w:rPr>
          <w:color w:val="231F20"/>
          <w:spacing w:val="-10"/>
          <w:sz w:val="17"/>
        </w:rPr>
        <w:t>RP.</w:t>
      </w:r>
      <w:r>
        <w:rPr>
          <w:color w:val="231F20"/>
          <w:spacing w:val="-19"/>
          <w:sz w:val="17"/>
        </w:rPr>
        <w:t xml:space="preserve"> </w:t>
      </w:r>
      <w:r>
        <w:rPr>
          <w:color w:val="231F20"/>
          <w:sz w:val="17"/>
        </w:rPr>
        <w:t>Surgical</w:t>
      </w:r>
      <w:r>
        <w:rPr>
          <w:color w:val="231F20"/>
          <w:spacing w:val="-18"/>
          <w:sz w:val="17"/>
        </w:rPr>
        <w:t xml:space="preserve"> </w:t>
      </w:r>
      <w:r>
        <w:rPr>
          <w:color w:val="231F20"/>
          <w:sz w:val="17"/>
        </w:rPr>
        <w:t>site</w:t>
      </w:r>
      <w:r>
        <w:rPr>
          <w:color w:val="231F20"/>
          <w:spacing w:val="-18"/>
          <w:sz w:val="17"/>
        </w:rPr>
        <w:t xml:space="preserve"> </w:t>
      </w:r>
      <w:r>
        <w:rPr>
          <w:color w:val="231F20"/>
          <w:sz w:val="17"/>
        </w:rPr>
        <w:t>infection</w:t>
      </w:r>
      <w:r>
        <w:rPr>
          <w:color w:val="231F20"/>
          <w:spacing w:val="-18"/>
          <w:sz w:val="17"/>
        </w:rPr>
        <w:t xml:space="preserve"> </w:t>
      </w:r>
      <w:r>
        <w:rPr>
          <w:color w:val="231F20"/>
          <w:sz w:val="17"/>
        </w:rPr>
        <w:t>in</w:t>
      </w:r>
      <w:r>
        <w:rPr>
          <w:color w:val="231F20"/>
          <w:spacing w:val="-19"/>
          <w:sz w:val="17"/>
        </w:rPr>
        <w:t xml:space="preserve"> </w:t>
      </w:r>
      <w:r>
        <w:rPr>
          <w:color w:val="231F20"/>
          <w:sz w:val="17"/>
        </w:rPr>
        <w:t>abdominal</w:t>
      </w:r>
      <w:r>
        <w:rPr>
          <w:color w:val="231F20"/>
          <w:spacing w:val="-18"/>
          <w:sz w:val="17"/>
        </w:rPr>
        <w:t xml:space="preserve"> </w:t>
      </w:r>
      <w:r>
        <w:rPr>
          <w:color w:val="231F20"/>
          <w:sz w:val="17"/>
        </w:rPr>
        <w:t xml:space="preserve">surgeries: A clinical </w:t>
      </w:r>
      <w:r>
        <w:rPr>
          <w:color w:val="231F20"/>
          <w:spacing w:val="-3"/>
          <w:sz w:val="17"/>
        </w:rPr>
        <w:t xml:space="preserve">study. </w:t>
      </w:r>
      <w:r>
        <w:rPr>
          <w:color w:val="231F20"/>
          <w:sz w:val="17"/>
        </w:rPr>
        <w:t>J Evol Med Dent Sci</w:t>
      </w:r>
      <w:r>
        <w:rPr>
          <w:color w:val="231F20"/>
          <w:spacing w:val="2"/>
          <w:sz w:val="17"/>
        </w:rPr>
        <w:t xml:space="preserve"> </w:t>
      </w:r>
      <w:r>
        <w:rPr>
          <w:color w:val="231F20"/>
          <w:sz w:val="17"/>
        </w:rPr>
        <w:t>2014;3:10188-93.</w:t>
      </w:r>
    </w:p>
    <w:p w14:paraId="1B5F6835" w14:textId="77777777" w:rsidR="003B7CDB" w:rsidRDefault="00000000">
      <w:pPr>
        <w:pStyle w:val="ListParagraph"/>
        <w:numPr>
          <w:ilvl w:val="0"/>
          <w:numId w:val="1"/>
        </w:numPr>
        <w:tabs>
          <w:tab w:val="left" w:pos="459"/>
        </w:tabs>
        <w:spacing w:before="22" w:line="256" w:lineRule="auto"/>
        <w:ind w:right="38"/>
        <w:jc w:val="both"/>
        <w:rPr>
          <w:sz w:val="17"/>
        </w:rPr>
      </w:pPr>
      <w:r>
        <w:rPr>
          <w:color w:val="231F20"/>
          <w:sz w:val="17"/>
        </w:rPr>
        <w:t>Aga</w:t>
      </w:r>
      <w:r>
        <w:rPr>
          <w:color w:val="231F20"/>
          <w:spacing w:val="-9"/>
          <w:sz w:val="17"/>
        </w:rPr>
        <w:t xml:space="preserve"> </w:t>
      </w:r>
      <w:r>
        <w:rPr>
          <w:color w:val="231F20"/>
          <w:sz w:val="17"/>
        </w:rPr>
        <w:t>E,</w:t>
      </w:r>
      <w:r>
        <w:rPr>
          <w:color w:val="231F20"/>
          <w:spacing w:val="-9"/>
          <w:sz w:val="17"/>
        </w:rPr>
        <w:t xml:space="preserve"> </w:t>
      </w:r>
      <w:r>
        <w:rPr>
          <w:color w:val="231F20"/>
          <w:sz w:val="17"/>
        </w:rPr>
        <w:t>Keinan-Boker</w:t>
      </w:r>
      <w:r>
        <w:rPr>
          <w:color w:val="231F20"/>
          <w:spacing w:val="-9"/>
          <w:sz w:val="17"/>
        </w:rPr>
        <w:t xml:space="preserve"> </w:t>
      </w:r>
      <w:r>
        <w:rPr>
          <w:color w:val="231F20"/>
          <w:sz w:val="17"/>
        </w:rPr>
        <w:t>L,</w:t>
      </w:r>
      <w:r>
        <w:rPr>
          <w:color w:val="231F20"/>
          <w:spacing w:val="-9"/>
          <w:sz w:val="17"/>
        </w:rPr>
        <w:t xml:space="preserve"> </w:t>
      </w:r>
      <w:r>
        <w:rPr>
          <w:color w:val="231F20"/>
          <w:sz w:val="17"/>
        </w:rPr>
        <w:t>Eithan</w:t>
      </w:r>
      <w:r>
        <w:rPr>
          <w:color w:val="231F20"/>
          <w:spacing w:val="-18"/>
          <w:sz w:val="17"/>
        </w:rPr>
        <w:t xml:space="preserve"> </w:t>
      </w:r>
      <w:r>
        <w:rPr>
          <w:color w:val="231F20"/>
          <w:sz w:val="17"/>
        </w:rPr>
        <w:t>A,</w:t>
      </w:r>
      <w:r>
        <w:rPr>
          <w:color w:val="231F20"/>
          <w:spacing w:val="-9"/>
          <w:sz w:val="17"/>
        </w:rPr>
        <w:t xml:space="preserve"> </w:t>
      </w:r>
      <w:r>
        <w:rPr>
          <w:color w:val="231F20"/>
          <w:sz w:val="17"/>
        </w:rPr>
        <w:t>Mais</w:t>
      </w:r>
      <w:r>
        <w:rPr>
          <w:color w:val="231F20"/>
          <w:spacing w:val="-16"/>
          <w:sz w:val="17"/>
        </w:rPr>
        <w:t xml:space="preserve"> </w:t>
      </w:r>
      <w:r>
        <w:rPr>
          <w:color w:val="231F20"/>
          <w:spacing w:val="-9"/>
          <w:sz w:val="17"/>
        </w:rPr>
        <w:t xml:space="preserve">T, </w:t>
      </w:r>
      <w:r>
        <w:rPr>
          <w:color w:val="231F20"/>
          <w:sz w:val="17"/>
        </w:rPr>
        <w:t>Rabinovich</w:t>
      </w:r>
      <w:r>
        <w:rPr>
          <w:color w:val="231F20"/>
          <w:spacing w:val="-18"/>
          <w:sz w:val="17"/>
        </w:rPr>
        <w:t xml:space="preserve"> </w:t>
      </w:r>
      <w:r>
        <w:rPr>
          <w:color w:val="231F20"/>
          <w:sz w:val="17"/>
        </w:rPr>
        <w:t>A,</w:t>
      </w:r>
      <w:r>
        <w:rPr>
          <w:color w:val="231F20"/>
          <w:spacing w:val="-9"/>
          <w:sz w:val="17"/>
        </w:rPr>
        <w:t xml:space="preserve"> </w:t>
      </w:r>
      <w:r>
        <w:rPr>
          <w:color w:val="231F20"/>
          <w:sz w:val="17"/>
        </w:rPr>
        <w:t>Nassar</w:t>
      </w:r>
      <w:r>
        <w:rPr>
          <w:color w:val="231F20"/>
          <w:spacing w:val="-9"/>
          <w:sz w:val="17"/>
        </w:rPr>
        <w:t xml:space="preserve"> </w:t>
      </w:r>
      <w:r>
        <w:rPr>
          <w:color w:val="231F20"/>
          <w:spacing w:val="-11"/>
          <w:sz w:val="17"/>
        </w:rPr>
        <w:t xml:space="preserve">F. </w:t>
      </w:r>
      <w:r>
        <w:rPr>
          <w:color w:val="231F20"/>
          <w:sz w:val="17"/>
        </w:rPr>
        <w:t xml:space="preserve">Surgical site infections after abdominal surgery: Incidence and </w:t>
      </w:r>
      <w:r>
        <w:rPr>
          <w:color w:val="231F20"/>
          <w:spacing w:val="5"/>
          <w:sz w:val="17"/>
        </w:rPr>
        <w:t xml:space="preserve">risk </w:t>
      </w:r>
      <w:r>
        <w:rPr>
          <w:color w:val="231F20"/>
          <w:spacing w:val="6"/>
          <w:sz w:val="17"/>
        </w:rPr>
        <w:t xml:space="preserve">factors. </w:t>
      </w:r>
      <w:r>
        <w:rPr>
          <w:color w:val="231F20"/>
          <w:sz w:val="17"/>
        </w:rPr>
        <w:t xml:space="preserve">A </w:t>
      </w:r>
      <w:r>
        <w:rPr>
          <w:color w:val="231F20"/>
          <w:spacing w:val="5"/>
          <w:sz w:val="17"/>
        </w:rPr>
        <w:t xml:space="preserve">prospective </w:t>
      </w:r>
      <w:r>
        <w:rPr>
          <w:color w:val="231F20"/>
          <w:spacing w:val="6"/>
          <w:sz w:val="17"/>
        </w:rPr>
        <w:t xml:space="preserve">cohort </w:t>
      </w:r>
      <w:r>
        <w:rPr>
          <w:color w:val="231F20"/>
          <w:spacing w:val="3"/>
          <w:sz w:val="17"/>
        </w:rPr>
        <w:t xml:space="preserve">study. </w:t>
      </w:r>
      <w:r>
        <w:rPr>
          <w:color w:val="231F20"/>
          <w:spacing w:val="5"/>
          <w:sz w:val="17"/>
        </w:rPr>
        <w:t xml:space="preserve">Infect </w:t>
      </w:r>
      <w:r>
        <w:rPr>
          <w:color w:val="231F20"/>
          <w:spacing w:val="4"/>
          <w:sz w:val="17"/>
        </w:rPr>
        <w:t xml:space="preserve">Dis </w:t>
      </w:r>
      <w:r>
        <w:rPr>
          <w:color w:val="231F20"/>
          <w:spacing w:val="7"/>
          <w:sz w:val="17"/>
        </w:rPr>
        <w:t xml:space="preserve">(Lond) </w:t>
      </w:r>
      <w:r>
        <w:rPr>
          <w:color w:val="231F20"/>
          <w:sz w:val="17"/>
        </w:rPr>
        <w:t>2015;47:761-7.</w:t>
      </w:r>
    </w:p>
    <w:p w14:paraId="362D77AC" w14:textId="77777777" w:rsidR="003B7CDB" w:rsidRDefault="00000000">
      <w:pPr>
        <w:pStyle w:val="BodyText"/>
        <w:spacing w:before="5"/>
        <w:rPr>
          <w:sz w:val="24"/>
        </w:rPr>
      </w:pPr>
      <w:r>
        <w:br w:type="column"/>
      </w:r>
    </w:p>
    <w:p w14:paraId="0954C0BA" w14:textId="77777777" w:rsidR="003B7CDB" w:rsidRDefault="00000000">
      <w:pPr>
        <w:pStyle w:val="ListParagraph"/>
        <w:numPr>
          <w:ilvl w:val="0"/>
          <w:numId w:val="1"/>
        </w:numPr>
        <w:tabs>
          <w:tab w:val="left" w:pos="459"/>
        </w:tabs>
        <w:spacing w:before="0" w:line="259" w:lineRule="auto"/>
        <w:ind w:right="113"/>
        <w:jc w:val="both"/>
        <w:rPr>
          <w:sz w:val="17"/>
        </w:rPr>
      </w:pPr>
      <w:r>
        <w:rPr>
          <w:color w:val="231F20"/>
          <w:spacing w:val="2"/>
          <w:sz w:val="17"/>
        </w:rPr>
        <w:t xml:space="preserve">Dündar </w:t>
      </w:r>
      <w:r>
        <w:rPr>
          <w:color w:val="231F20"/>
          <w:sz w:val="17"/>
        </w:rPr>
        <w:t xml:space="preserve">HZ, </w:t>
      </w:r>
      <w:r>
        <w:rPr>
          <w:color w:val="231F20"/>
          <w:spacing w:val="2"/>
          <w:sz w:val="17"/>
        </w:rPr>
        <w:t>I</w:t>
      </w:r>
      <w:r>
        <w:rPr>
          <w:rFonts w:ascii="Georgia" w:hAnsi="Georgia"/>
          <w:color w:val="231F20"/>
          <w:spacing w:val="2"/>
          <w:sz w:val="17"/>
        </w:rPr>
        <w:t>ş</w:t>
      </w:r>
      <w:r>
        <w:rPr>
          <w:color w:val="231F20"/>
          <w:spacing w:val="2"/>
          <w:sz w:val="17"/>
        </w:rPr>
        <w:t xml:space="preserve">ık </w:t>
      </w:r>
      <w:r>
        <w:rPr>
          <w:color w:val="231F20"/>
          <w:sz w:val="17"/>
        </w:rPr>
        <w:t xml:space="preserve">O, Kaya E, </w:t>
      </w:r>
      <w:r>
        <w:rPr>
          <w:color w:val="231F20"/>
          <w:spacing w:val="2"/>
          <w:sz w:val="17"/>
        </w:rPr>
        <w:t xml:space="preserve">Sarkut </w:t>
      </w:r>
      <w:r>
        <w:rPr>
          <w:color w:val="231F20"/>
          <w:spacing w:val="-13"/>
          <w:sz w:val="17"/>
        </w:rPr>
        <w:t xml:space="preserve">P. </w:t>
      </w:r>
      <w:r>
        <w:rPr>
          <w:color w:val="231F20"/>
          <w:spacing w:val="2"/>
          <w:sz w:val="17"/>
        </w:rPr>
        <w:t xml:space="preserve">Surgical site </w:t>
      </w:r>
      <w:r>
        <w:rPr>
          <w:color w:val="231F20"/>
          <w:spacing w:val="3"/>
          <w:sz w:val="17"/>
        </w:rPr>
        <w:t xml:space="preserve">infection: </w:t>
      </w:r>
      <w:r>
        <w:rPr>
          <w:color w:val="231F20"/>
          <w:sz w:val="17"/>
        </w:rPr>
        <w:t>Re-assessment of the risk factors. Chirurgia 2015;110:457-61.</w:t>
      </w:r>
    </w:p>
    <w:p w14:paraId="13725EBD" w14:textId="77777777" w:rsidR="003B7CDB" w:rsidRDefault="00000000">
      <w:pPr>
        <w:pStyle w:val="ListParagraph"/>
        <w:numPr>
          <w:ilvl w:val="0"/>
          <w:numId w:val="1"/>
        </w:numPr>
        <w:tabs>
          <w:tab w:val="left" w:pos="459"/>
        </w:tabs>
        <w:spacing w:line="259" w:lineRule="auto"/>
        <w:ind w:right="112"/>
        <w:jc w:val="both"/>
        <w:rPr>
          <w:sz w:val="17"/>
        </w:rPr>
      </w:pPr>
      <w:r>
        <w:rPr>
          <w:color w:val="231F20"/>
          <w:spacing w:val="-3"/>
          <w:sz w:val="17"/>
        </w:rPr>
        <w:t>Bhangu</w:t>
      </w:r>
      <w:r>
        <w:rPr>
          <w:color w:val="231F20"/>
          <w:spacing w:val="-25"/>
          <w:sz w:val="17"/>
        </w:rPr>
        <w:t xml:space="preserve"> </w:t>
      </w:r>
      <w:r>
        <w:rPr>
          <w:color w:val="231F20"/>
          <w:sz w:val="17"/>
        </w:rPr>
        <w:t>A,</w:t>
      </w:r>
      <w:r>
        <w:rPr>
          <w:color w:val="231F20"/>
          <w:spacing w:val="-23"/>
          <w:sz w:val="17"/>
        </w:rPr>
        <w:t xml:space="preserve"> </w:t>
      </w:r>
      <w:r>
        <w:rPr>
          <w:color w:val="231F20"/>
          <w:spacing w:val="-4"/>
          <w:sz w:val="17"/>
        </w:rPr>
        <w:t>Ademuyiwa</w:t>
      </w:r>
      <w:r>
        <w:rPr>
          <w:color w:val="231F20"/>
          <w:spacing w:val="-24"/>
          <w:sz w:val="17"/>
        </w:rPr>
        <w:t xml:space="preserve"> </w:t>
      </w:r>
      <w:r>
        <w:rPr>
          <w:color w:val="231F20"/>
          <w:spacing w:val="-7"/>
          <w:sz w:val="17"/>
        </w:rPr>
        <w:t>AO,</w:t>
      </w:r>
      <w:r>
        <w:rPr>
          <w:color w:val="231F20"/>
          <w:spacing w:val="-23"/>
          <w:sz w:val="17"/>
        </w:rPr>
        <w:t xml:space="preserve"> </w:t>
      </w:r>
      <w:r>
        <w:rPr>
          <w:color w:val="231F20"/>
          <w:spacing w:val="-3"/>
          <w:sz w:val="17"/>
        </w:rPr>
        <w:t>Aguilera</w:t>
      </w:r>
      <w:r>
        <w:rPr>
          <w:color w:val="231F20"/>
          <w:spacing w:val="-14"/>
          <w:sz w:val="17"/>
        </w:rPr>
        <w:t xml:space="preserve"> </w:t>
      </w:r>
      <w:r>
        <w:rPr>
          <w:color w:val="231F20"/>
          <w:sz w:val="17"/>
        </w:rPr>
        <w:t>ML,</w:t>
      </w:r>
      <w:r>
        <w:rPr>
          <w:color w:val="231F20"/>
          <w:spacing w:val="-23"/>
          <w:sz w:val="17"/>
        </w:rPr>
        <w:t xml:space="preserve"> </w:t>
      </w:r>
      <w:r>
        <w:rPr>
          <w:color w:val="231F20"/>
          <w:spacing w:val="-3"/>
          <w:sz w:val="17"/>
        </w:rPr>
        <w:t>Alexander</w:t>
      </w:r>
      <w:r>
        <w:rPr>
          <w:color w:val="231F20"/>
          <w:spacing w:val="-14"/>
          <w:sz w:val="17"/>
        </w:rPr>
        <w:t xml:space="preserve"> </w:t>
      </w:r>
      <w:r>
        <w:rPr>
          <w:color w:val="231F20"/>
          <w:spacing w:val="-15"/>
          <w:sz w:val="17"/>
        </w:rPr>
        <w:t>P,</w:t>
      </w:r>
      <w:r>
        <w:rPr>
          <w:color w:val="231F20"/>
          <w:spacing w:val="-23"/>
          <w:sz w:val="17"/>
        </w:rPr>
        <w:t xml:space="preserve"> </w:t>
      </w:r>
      <w:r>
        <w:rPr>
          <w:color w:val="231F20"/>
          <w:spacing w:val="-3"/>
          <w:sz w:val="17"/>
        </w:rPr>
        <w:t>Al-Saqqa</w:t>
      </w:r>
      <w:r>
        <w:rPr>
          <w:color w:val="231F20"/>
          <w:spacing w:val="-14"/>
          <w:sz w:val="17"/>
        </w:rPr>
        <w:t xml:space="preserve"> </w:t>
      </w:r>
      <w:r>
        <w:rPr>
          <w:color w:val="231F20"/>
          <w:spacing w:val="-11"/>
          <w:sz w:val="17"/>
        </w:rPr>
        <w:t xml:space="preserve">SW, </w:t>
      </w:r>
      <w:r>
        <w:rPr>
          <w:color w:val="231F20"/>
          <w:sz w:val="17"/>
        </w:rPr>
        <w:t xml:space="preserve">Borda-Luque G, </w:t>
      </w:r>
      <w:r>
        <w:rPr>
          <w:i/>
          <w:color w:val="231F20"/>
          <w:sz w:val="17"/>
        </w:rPr>
        <w:t>et al</w:t>
      </w:r>
      <w:r>
        <w:rPr>
          <w:color w:val="231F20"/>
          <w:sz w:val="17"/>
        </w:rPr>
        <w:t>. Surgical site infection after gastrointestinal surgery</w:t>
      </w:r>
      <w:r>
        <w:rPr>
          <w:color w:val="231F20"/>
          <w:spacing w:val="-19"/>
          <w:sz w:val="17"/>
        </w:rPr>
        <w:t xml:space="preserve"> </w:t>
      </w:r>
      <w:r>
        <w:rPr>
          <w:color w:val="231F20"/>
          <w:sz w:val="17"/>
        </w:rPr>
        <w:t>in</w:t>
      </w:r>
      <w:r>
        <w:rPr>
          <w:color w:val="231F20"/>
          <w:spacing w:val="-18"/>
          <w:sz w:val="17"/>
        </w:rPr>
        <w:t xml:space="preserve"> </w:t>
      </w:r>
      <w:r>
        <w:rPr>
          <w:color w:val="231F20"/>
          <w:sz w:val="17"/>
        </w:rPr>
        <w:t>high-income,</w:t>
      </w:r>
      <w:r>
        <w:rPr>
          <w:color w:val="231F20"/>
          <w:spacing w:val="-19"/>
          <w:sz w:val="17"/>
        </w:rPr>
        <w:t xml:space="preserve"> </w:t>
      </w:r>
      <w:r>
        <w:rPr>
          <w:color w:val="231F20"/>
          <w:sz w:val="17"/>
        </w:rPr>
        <w:t>middle-income,</w:t>
      </w:r>
      <w:r>
        <w:rPr>
          <w:color w:val="231F20"/>
          <w:spacing w:val="-18"/>
          <w:sz w:val="17"/>
        </w:rPr>
        <w:t xml:space="preserve"> </w:t>
      </w:r>
      <w:r>
        <w:rPr>
          <w:color w:val="231F20"/>
          <w:sz w:val="17"/>
        </w:rPr>
        <w:t>and</w:t>
      </w:r>
      <w:r>
        <w:rPr>
          <w:color w:val="231F20"/>
          <w:spacing w:val="-18"/>
          <w:sz w:val="17"/>
        </w:rPr>
        <w:t xml:space="preserve"> </w:t>
      </w:r>
      <w:r>
        <w:rPr>
          <w:color w:val="231F20"/>
          <w:sz w:val="17"/>
        </w:rPr>
        <w:t>low-income</w:t>
      </w:r>
      <w:r>
        <w:rPr>
          <w:color w:val="231F20"/>
          <w:spacing w:val="-19"/>
          <w:sz w:val="17"/>
        </w:rPr>
        <w:t xml:space="preserve"> </w:t>
      </w:r>
      <w:r>
        <w:rPr>
          <w:color w:val="231F20"/>
          <w:sz w:val="17"/>
        </w:rPr>
        <w:t>countries: A</w:t>
      </w:r>
      <w:r>
        <w:rPr>
          <w:color w:val="231F20"/>
          <w:spacing w:val="-17"/>
          <w:sz w:val="17"/>
        </w:rPr>
        <w:t xml:space="preserve"> </w:t>
      </w:r>
      <w:r>
        <w:rPr>
          <w:color w:val="231F20"/>
          <w:sz w:val="17"/>
        </w:rPr>
        <w:t>prospective,</w:t>
      </w:r>
      <w:r>
        <w:rPr>
          <w:color w:val="231F20"/>
          <w:spacing w:val="-17"/>
          <w:sz w:val="17"/>
        </w:rPr>
        <w:t xml:space="preserve"> </w:t>
      </w:r>
      <w:r>
        <w:rPr>
          <w:color w:val="231F20"/>
          <w:sz w:val="17"/>
        </w:rPr>
        <w:t>international,</w:t>
      </w:r>
      <w:r>
        <w:rPr>
          <w:color w:val="231F20"/>
          <w:spacing w:val="-17"/>
          <w:sz w:val="17"/>
        </w:rPr>
        <w:t xml:space="preserve"> </w:t>
      </w:r>
      <w:r>
        <w:rPr>
          <w:color w:val="231F20"/>
          <w:sz w:val="17"/>
        </w:rPr>
        <w:t>multicentre</w:t>
      </w:r>
      <w:r>
        <w:rPr>
          <w:color w:val="231F20"/>
          <w:spacing w:val="-17"/>
          <w:sz w:val="17"/>
        </w:rPr>
        <w:t xml:space="preserve"> </w:t>
      </w:r>
      <w:r>
        <w:rPr>
          <w:color w:val="231F20"/>
          <w:sz w:val="17"/>
        </w:rPr>
        <w:t>cohort</w:t>
      </w:r>
      <w:r>
        <w:rPr>
          <w:color w:val="231F20"/>
          <w:spacing w:val="-17"/>
          <w:sz w:val="17"/>
        </w:rPr>
        <w:t xml:space="preserve"> </w:t>
      </w:r>
      <w:r>
        <w:rPr>
          <w:color w:val="231F20"/>
          <w:spacing w:val="-4"/>
          <w:sz w:val="17"/>
        </w:rPr>
        <w:t>study.</w:t>
      </w:r>
      <w:r>
        <w:rPr>
          <w:color w:val="231F20"/>
          <w:spacing w:val="-17"/>
          <w:sz w:val="17"/>
        </w:rPr>
        <w:t xml:space="preserve"> </w:t>
      </w:r>
      <w:r>
        <w:rPr>
          <w:color w:val="231F20"/>
          <w:sz w:val="17"/>
        </w:rPr>
        <w:t>Lancet</w:t>
      </w:r>
      <w:r>
        <w:rPr>
          <w:color w:val="231F20"/>
          <w:spacing w:val="-16"/>
          <w:sz w:val="17"/>
        </w:rPr>
        <w:t xml:space="preserve"> </w:t>
      </w:r>
      <w:r>
        <w:rPr>
          <w:color w:val="231F20"/>
          <w:sz w:val="17"/>
        </w:rPr>
        <w:t>Infect Dis 2018;18:516-25.</w:t>
      </w:r>
    </w:p>
    <w:p w14:paraId="25A930DC" w14:textId="77777777" w:rsidR="003B7CDB" w:rsidRDefault="00000000">
      <w:pPr>
        <w:pStyle w:val="ListParagraph"/>
        <w:numPr>
          <w:ilvl w:val="0"/>
          <w:numId w:val="1"/>
        </w:numPr>
        <w:tabs>
          <w:tab w:val="left" w:pos="459"/>
        </w:tabs>
        <w:spacing w:before="18" w:line="259" w:lineRule="auto"/>
        <w:ind w:right="113"/>
        <w:jc w:val="both"/>
        <w:rPr>
          <w:sz w:val="17"/>
        </w:rPr>
      </w:pPr>
      <w:r>
        <w:rPr>
          <w:color w:val="231F20"/>
          <w:sz w:val="17"/>
        </w:rPr>
        <w:t xml:space="preserve">Nwankwo E, Ibeh I, Enabulele </w:t>
      </w:r>
      <w:r>
        <w:rPr>
          <w:color w:val="231F20"/>
          <w:spacing w:val="-4"/>
          <w:sz w:val="17"/>
        </w:rPr>
        <w:t xml:space="preserve">O. </w:t>
      </w:r>
      <w:r>
        <w:rPr>
          <w:color w:val="231F20"/>
          <w:sz w:val="17"/>
        </w:rPr>
        <w:t xml:space="preserve">Incidence and risk factors of </w:t>
      </w:r>
      <w:r>
        <w:rPr>
          <w:color w:val="231F20"/>
          <w:spacing w:val="2"/>
          <w:sz w:val="17"/>
        </w:rPr>
        <w:t xml:space="preserve">surgical site infection </w:t>
      </w:r>
      <w:r>
        <w:rPr>
          <w:color w:val="231F20"/>
          <w:sz w:val="17"/>
        </w:rPr>
        <w:t xml:space="preserve">in a </w:t>
      </w:r>
      <w:r>
        <w:rPr>
          <w:color w:val="231F20"/>
          <w:spacing w:val="3"/>
          <w:sz w:val="17"/>
        </w:rPr>
        <w:t xml:space="preserve">tertiary </w:t>
      </w:r>
      <w:r>
        <w:rPr>
          <w:color w:val="231F20"/>
          <w:spacing w:val="2"/>
          <w:sz w:val="17"/>
        </w:rPr>
        <w:t xml:space="preserve">health institution </w:t>
      </w:r>
      <w:r>
        <w:rPr>
          <w:color w:val="231F20"/>
          <w:sz w:val="17"/>
        </w:rPr>
        <w:t xml:space="preserve">in </w:t>
      </w:r>
      <w:r>
        <w:rPr>
          <w:color w:val="231F20"/>
          <w:spacing w:val="3"/>
          <w:sz w:val="17"/>
        </w:rPr>
        <w:t xml:space="preserve">Kano, </w:t>
      </w:r>
      <w:r>
        <w:rPr>
          <w:color w:val="231F20"/>
          <w:sz w:val="17"/>
        </w:rPr>
        <w:t>Northwestern Nigeria. Int J Infect Control 2012;8:8-13.</w:t>
      </w:r>
    </w:p>
    <w:p w14:paraId="66C4243D" w14:textId="77777777" w:rsidR="003B7CDB" w:rsidRDefault="00000000">
      <w:pPr>
        <w:pStyle w:val="ListParagraph"/>
        <w:numPr>
          <w:ilvl w:val="0"/>
          <w:numId w:val="1"/>
        </w:numPr>
        <w:tabs>
          <w:tab w:val="left" w:pos="459"/>
        </w:tabs>
        <w:spacing w:before="20" w:line="259" w:lineRule="auto"/>
        <w:ind w:right="109"/>
        <w:jc w:val="both"/>
        <w:rPr>
          <w:sz w:val="17"/>
        </w:rPr>
      </w:pPr>
      <w:r>
        <w:rPr>
          <w:color w:val="231F20"/>
          <w:spacing w:val="2"/>
          <w:sz w:val="17"/>
        </w:rPr>
        <w:t xml:space="preserve">Alkaaki </w:t>
      </w:r>
      <w:r>
        <w:rPr>
          <w:color w:val="231F20"/>
          <w:sz w:val="17"/>
        </w:rPr>
        <w:t xml:space="preserve">A, </w:t>
      </w:r>
      <w:r>
        <w:rPr>
          <w:color w:val="231F20"/>
          <w:spacing w:val="2"/>
          <w:sz w:val="17"/>
        </w:rPr>
        <w:t xml:space="preserve">Al-Radi </w:t>
      </w:r>
      <w:r>
        <w:rPr>
          <w:color w:val="231F20"/>
          <w:sz w:val="17"/>
        </w:rPr>
        <w:t xml:space="preserve">OO, </w:t>
      </w:r>
      <w:r>
        <w:rPr>
          <w:color w:val="231F20"/>
          <w:spacing w:val="2"/>
          <w:sz w:val="17"/>
        </w:rPr>
        <w:t xml:space="preserve">Khoja </w:t>
      </w:r>
      <w:r>
        <w:rPr>
          <w:color w:val="231F20"/>
          <w:sz w:val="17"/>
        </w:rPr>
        <w:t xml:space="preserve">A, Alnawawi A, Alnawawi </w:t>
      </w:r>
      <w:r>
        <w:rPr>
          <w:color w:val="231F20"/>
          <w:spacing w:val="3"/>
          <w:sz w:val="17"/>
        </w:rPr>
        <w:t xml:space="preserve">A, </w:t>
      </w:r>
      <w:r>
        <w:rPr>
          <w:color w:val="231F20"/>
          <w:sz w:val="17"/>
        </w:rPr>
        <w:t xml:space="preserve">Maghrabi A, </w:t>
      </w:r>
      <w:r>
        <w:rPr>
          <w:i/>
          <w:color w:val="231F20"/>
          <w:sz w:val="17"/>
        </w:rPr>
        <w:t>et al</w:t>
      </w:r>
      <w:r>
        <w:rPr>
          <w:color w:val="231F20"/>
          <w:sz w:val="17"/>
        </w:rPr>
        <w:t xml:space="preserve">. Surgical site infection following abdominal surgery: A prospective cohort </w:t>
      </w:r>
      <w:r>
        <w:rPr>
          <w:color w:val="231F20"/>
          <w:spacing w:val="-3"/>
          <w:sz w:val="17"/>
        </w:rPr>
        <w:t xml:space="preserve">study. </w:t>
      </w:r>
      <w:r>
        <w:rPr>
          <w:color w:val="231F20"/>
          <w:sz w:val="17"/>
        </w:rPr>
        <w:t>Can J Surg</w:t>
      </w:r>
      <w:r>
        <w:rPr>
          <w:color w:val="231F20"/>
          <w:spacing w:val="-12"/>
          <w:sz w:val="17"/>
        </w:rPr>
        <w:t xml:space="preserve"> </w:t>
      </w:r>
      <w:r>
        <w:rPr>
          <w:color w:val="231F20"/>
          <w:sz w:val="17"/>
        </w:rPr>
        <w:t>2019;62:111-7.</w:t>
      </w:r>
    </w:p>
    <w:p w14:paraId="0DAF1A78" w14:textId="77777777" w:rsidR="003B7CDB" w:rsidRDefault="00000000">
      <w:pPr>
        <w:pStyle w:val="ListParagraph"/>
        <w:numPr>
          <w:ilvl w:val="0"/>
          <w:numId w:val="1"/>
        </w:numPr>
        <w:tabs>
          <w:tab w:val="left" w:pos="459"/>
        </w:tabs>
        <w:spacing w:line="259" w:lineRule="auto"/>
        <w:ind w:right="107"/>
        <w:jc w:val="both"/>
        <w:rPr>
          <w:sz w:val="17"/>
        </w:rPr>
      </w:pPr>
      <w:r>
        <w:rPr>
          <w:color w:val="231F20"/>
          <w:spacing w:val="3"/>
          <w:sz w:val="17"/>
        </w:rPr>
        <w:t xml:space="preserve">Razavi SM, </w:t>
      </w:r>
      <w:r>
        <w:rPr>
          <w:color w:val="231F20"/>
          <w:spacing w:val="4"/>
          <w:sz w:val="17"/>
        </w:rPr>
        <w:t xml:space="preserve">Ibrahimpoor </w:t>
      </w:r>
      <w:r>
        <w:rPr>
          <w:color w:val="231F20"/>
          <w:spacing w:val="2"/>
          <w:sz w:val="17"/>
        </w:rPr>
        <w:t xml:space="preserve">M, </w:t>
      </w:r>
      <w:r>
        <w:rPr>
          <w:color w:val="231F20"/>
          <w:spacing w:val="4"/>
          <w:sz w:val="17"/>
        </w:rPr>
        <w:t xml:space="preserve">Sabouri Kashani </w:t>
      </w:r>
      <w:r>
        <w:rPr>
          <w:color w:val="231F20"/>
          <w:spacing w:val="2"/>
          <w:sz w:val="17"/>
        </w:rPr>
        <w:t xml:space="preserve">A, </w:t>
      </w:r>
      <w:r>
        <w:rPr>
          <w:color w:val="231F20"/>
          <w:spacing w:val="4"/>
          <w:sz w:val="17"/>
        </w:rPr>
        <w:t xml:space="preserve">Jafarian </w:t>
      </w:r>
      <w:r>
        <w:rPr>
          <w:color w:val="231F20"/>
          <w:spacing w:val="5"/>
          <w:sz w:val="17"/>
        </w:rPr>
        <w:t xml:space="preserve">A. </w:t>
      </w:r>
      <w:r>
        <w:rPr>
          <w:color w:val="231F20"/>
          <w:sz w:val="17"/>
        </w:rPr>
        <w:t>Abdominal surgical site infections: Incidence and risk factors at</w:t>
      </w:r>
      <w:r>
        <w:rPr>
          <w:color w:val="231F20"/>
          <w:spacing w:val="-30"/>
          <w:sz w:val="17"/>
        </w:rPr>
        <w:t xml:space="preserve"> </w:t>
      </w:r>
      <w:r>
        <w:rPr>
          <w:color w:val="231F20"/>
          <w:sz w:val="17"/>
        </w:rPr>
        <w:t>an Iranian teaching hospital. BMC Surg</w:t>
      </w:r>
      <w:r>
        <w:rPr>
          <w:color w:val="231F20"/>
          <w:spacing w:val="-1"/>
          <w:sz w:val="17"/>
        </w:rPr>
        <w:t xml:space="preserve"> </w:t>
      </w:r>
      <w:r>
        <w:rPr>
          <w:color w:val="231F20"/>
          <w:sz w:val="17"/>
        </w:rPr>
        <w:t>2005;5:2.</w:t>
      </w:r>
    </w:p>
    <w:p w14:paraId="11972D10" w14:textId="77777777" w:rsidR="003B7CDB" w:rsidRDefault="00000000">
      <w:pPr>
        <w:pStyle w:val="ListParagraph"/>
        <w:numPr>
          <w:ilvl w:val="0"/>
          <w:numId w:val="1"/>
        </w:numPr>
        <w:tabs>
          <w:tab w:val="left" w:pos="459"/>
        </w:tabs>
        <w:spacing w:line="259" w:lineRule="auto"/>
        <w:jc w:val="both"/>
        <w:rPr>
          <w:sz w:val="17"/>
        </w:rPr>
      </w:pPr>
      <w:r>
        <w:rPr>
          <w:color w:val="231F20"/>
          <w:sz w:val="17"/>
        </w:rPr>
        <w:t>Aghdassi</w:t>
      </w:r>
      <w:r>
        <w:rPr>
          <w:color w:val="231F20"/>
          <w:spacing w:val="-10"/>
          <w:sz w:val="17"/>
        </w:rPr>
        <w:t xml:space="preserve"> </w:t>
      </w:r>
      <w:r>
        <w:rPr>
          <w:color w:val="231F20"/>
          <w:sz w:val="17"/>
        </w:rPr>
        <w:t>SJS,</w:t>
      </w:r>
      <w:r>
        <w:rPr>
          <w:color w:val="231F20"/>
          <w:spacing w:val="-10"/>
          <w:sz w:val="17"/>
        </w:rPr>
        <w:t xml:space="preserve"> </w:t>
      </w:r>
      <w:r>
        <w:rPr>
          <w:color w:val="231F20"/>
          <w:sz w:val="17"/>
        </w:rPr>
        <w:t>Schröder</w:t>
      </w:r>
      <w:r>
        <w:rPr>
          <w:color w:val="231F20"/>
          <w:spacing w:val="-10"/>
          <w:sz w:val="17"/>
        </w:rPr>
        <w:t xml:space="preserve"> </w:t>
      </w:r>
      <w:r>
        <w:rPr>
          <w:color w:val="231F20"/>
          <w:sz w:val="17"/>
        </w:rPr>
        <w:t>C,</w:t>
      </w:r>
      <w:r>
        <w:rPr>
          <w:color w:val="231F20"/>
          <w:spacing w:val="-10"/>
          <w:sz w:val="17"/>
        </w:rPr>
        <w:t xml:space="preserve"> </w:t>
      </w:r>
      <w:r>
        <w:rPr>
          <w:color w:val="231F20"/>
          <w:sz w:val="17"/>
        </w:rPr>
        <w:t>Gastmeier</w:t>
      </w:r>
      <w:r>
        <w:rPr>
          <w:color w:val="231F20"/>
          <w:spacing w:val="-10"/>
          <w:sz w:val="17"/>
        </w:rPr>
        <w:t xml:space="preserve"> </w:t>
      </w:r>
      <w:r>
        <w:rPr>
          <w:color w:val="231F20"/>
          <w:spacing w:val="-14"/>
          <w:sz w:val="17"/>
        </w:rPr>
        <w:t>P.</w:t>
      </w:r>
      <w:r>
        <w:rPr>
          <w:color w:val="231F20"/>
          <w:spacing w:val="-10"/>
          <w:sz w:val="17"/>
        </w:rPr>
        <w:t xml:space="preserve"> </w:t>
      </w:r>
      <w:r>
        <w:rPr>
          <w:color w:val="231F20"/>
          <w:sz w:val="17"/>
        </w:rPr>
        <w:t>Gender-related</w:t>
      </w:r>
      <w:r>
        <w:rPr>
          <w:color w:val="231F20"/>
          <w:spacing w:val="-9"/>
          <w:sz w:val="17"/>
        </w:rPr>
        <w:t xml:space="preserve"> </w:t>
      </w:r>
      <w:r>
        <w:rPr>
          <w:color w:val="231F20"/>
          <w:sz w:val="17"/>
        </w:rPr>
        <w:t>risk</w:t>
      </w:r>
      <w:r>
        <w:rPr>
          <w:color w:val="231F20"/>
          <w:spacing w:val="-10"/>
          <w:sz w:val="17"/>
        </w:rPr>
        <w:t xml:space="preserve"> </w:t>
      </w:r>
      <w:r>
        <w:rPr>
          <w:color w:val="231F20"/>
          <w:sz w:val="17"/>
        </w:rPr>
        <w:t>factors for</w:t>
      </w:r>
      <w:r>
        <w:rPr>
          <w:color w:val="231F20"/>
          <w:spacing w:val="-3"/>
          <w:sz w:val="17"/>
        </w:rPr>
        <w:t xml:space="preserve"> </w:t>
      </w:r>
      <w:r>
        <w:rPr>
          <w:color w:val="231F20"/>
          <w:sz w:val="17"/>
        </w:rPr>
        <w:t>surgical</w:t>
      </w:r>
      <w:r>
        <w:rPr>
          <w:color w:val="231F20"/>
          <w:spacing w:val="-3"/>
          <w:sz w:val="17"/>
        </w:rPr>
        <w:t xml:space="preserve"> </w:t>
      </w:r>
      <w:r>
        <w:rPr>
          <w:color w:val="231F20"/>
          <w:sz w:val="17"/>
        </w:rPr>
        <w:t>site</w:t>
      </w:r>
      <w:r>
        <w:rPr>
          <w:color w:val="231F20"/>
          <w:spacing w:val="-2"/>
          <w:sz w:val="17"/>
        </w:rPr>
        <w:t xml:space="preserve"> </w:t>
      </w:r>
      <w:r>
        <w:rPr>
          <w:color w:val="231F20"/>
          <w:sz w:val="17"/>
        </w:rPr>
        <w:t>infections.</w:t>
      </w:r>
      <w:r>
        <w:rPr>
          <w:color w:val="231F20"/>
          <w:spacing w:val="-3"/>
          <w:sz w:val="17"/>
        </w:rPr>
        <w:t xml:space="preserve"> </w:t>
      </w:r>
      <w:r>
        <w:rPr>
          <w:color w:val="231F20"/>
          <w:sz w:val="17"/>
        </w:rPr>
        <w:t>Results</w:t>
      </w:r>
      <w:r>
        <w:rPr>
          <w:color w:val="231F20"/>
          <w:spacing w:val="-3"/>
          <w:sz w:val="17"/>
        </w:rPr>
        <w:t xml:space="preserve"> </w:t>
      </w:r>
      <w:r>
        <w:rPr>
          <w:color w:val="231F20"/>
          <w:sz w:val="17"/>
        </w:rPr>
        <w:t>from</w:t>
      </w:r>
      <w:r>
        <w:rPr>
          <w:color w:val="231F20"/>
          <w:spacing w:val="-2"/>
          <w:sz w:val="17"/>
        </w:rPr>
        <w:t xml:space="preserve"> </w:t>
      </w:r>
      <w:r>
        <w:rPr>
          <w:color w:val="231F20"/>
          <w:sz w:val="17"/>
        </w:rPr>
        <w:t>10</w:t>
      </w:r>
      <w:r>
        <w:rPr>
          <w:color w:val="231F20"/>
          <w:spacing w:val="-23"/>
          <w:sz w:val="17"/>
        </w:rPr>
        <w:t xml:space="preserve"> </w:t>
      </w:r>
      <w:r>
        <w:rPr>
          <w:color w:val="231F20"/>
          <w:sz w:val="17"/>
        </w:rPr>
        <w:t>years</w:t>
      </w:r>
      <w:r>
        <w:rPr>
          <w:color w:val="231F20"/>
          <w:spacing w:val="-2"/>
          <w:sz w:val="17"/>
        </w:rPr>
        <w:t xml:space="preserve"> </w:t>
      </w:r>
      <w:r>
        <w:rPr>
          <w:color w:val="231F20"/>
          <w:sz w:val="17"/>
        </w:rPr>
        <w:t>of</w:t>
      </w:r>
      <w:r>
        <w:rPr>
          <w:color w:val="231F20"/>
          <w:spacing w:val="-3"/>
          <w:sz w:val="17"/>
        </w:rPr>
        <w:t xml:space="preserve"> </w:t>
      </w:r>
      <w:r>
        <w:rPr>
          <w:color w:val="231F20"/>
          <w:sz w:val="17"/>
        </w:rPr>
        <w:t>surveillance</w:t>
      </w:r>
      <w:r>
        <w:rPr>
          <w:color w:val="231F20"/>
          <w:spacing w:val="-3"/>
          <w:sz w:val="17"/>
        </w:rPr>
        <w:t xml:space="preserve"> </w:t>
      </w:r>
      <w:r>
        <w:rPr>
          <w:color w:val="231F20"/>
          <w:spacing w:val="-7"/>
          <w:sz w:val="17"/>
        </w:rPr>
        <w:t xml:space="preserve">in </w:t>
      </w:r>
      <w:r>
        <w:rPr>
          <w:color w:val="231F20"/>
          <w:spacing w:val="-3"/>
          <w:sz w:val="17"/>
        </w:rPr>
        <w:t xml:space="preserve">Germany. </w:t>
      </w:r>
      <w:r>
        <w:rPr>
          <w:color w:val="231F20"/>
          <w:sz w:val="17"/>
        </w:rPr>
        <w:t>Antimicrob Resist Infect Control</w:t>
      </w:r>
      <w:r>
        <w:rPr>
          <w:color w:val="231F20"/>
          <w:spacing w:val="-6"/>
          <w:sz w:val="17"/>
        </w:rPr>
        <w:t xml:space="preserve"> </w:t>
      </w:r>
      <w:r>
        <w:rPr>
          <w:color w:val="231F20"/>
          <w:sz w:val="17"/>
        </w:rPr>
        <w:t>2019;8:95.</w:t>
      </w:r>
    </w:p>
    <w:p w14:paraId="6FA86C84" w14:textId="77777777" w:rsidR="003B7CDB" w:rsidRDefault="00000000">
      <w:pPr>
        <w:pStyle w:val="ListParagraph"/>
        <w:numPr>
          <w:ilvl w:val="0"/>
          <w:numId w:val="1"/>
        </w:numPr>
        <w:tabs>
          <w:tab w:val="left" w:pos="459"/>
        </w:tabs>
        <w:spacing w:line="259" w:lineRule="auto"/>
        <w:jc w:val="both"/>
        <w:rPr>
          <w:sz w:val="17"/>
        </w:rPr>
      </w:pPr>
      <w:r>
        <w:rPr>
          <w:color w:val="231F20"/>
          <w:sz w:val="17"/>
        </w:rPr>
        <w:t>Zhang</w:t>
      </w:r>
      <w:r>
        <w:rPr>
          <w:color w:val="231F20"/>
          <w:spacing w:val="-10"/>
          <w:sz w:val="17"/>
        </w:rPr>
        <w:t xml:space="preserve"> </w:t>
      </w:r>
      <w:r>
        <w:rPr>
          <w:color w:val="231F20"/>
          <w:sz w:val="17"/>
        </w:rPr>
        <w:t>L,</w:t>
      </w:r>
      <w:r>
        <w:rPr>
          <w:color w:val="231F20"/>
          <w:spacing w:val="-9"/>
          <w:sz w:val="17"/>
        </w:rPr>
        <w:t xml:space="preserve"> </w:t>
      </w:r>
      <w:r>
        <w:rPr>
          <w:color w:val="231F20"/>
          <w:sz w:val="17"/>
        </w:rPr>
        <w:t>Liu</w:t>
      </w:r>
      <w:r>
        <w:rPr>
          <w:color w:val="231F20"/>
          <w:spacing w:val="-10"/>
          <w:sz w:val="17"/>
        </w:rPr>
        <w:t xml:space="preserve"> </w:t>
      </w:r>
      <w:r>
        <w:rPr>
          <w:color w:val="231F20"/>
          <w:sz w:val="17"/>
        </w:rPr>
        <w:t>BC,</w:t>
      </w:r>
      <w:r>
        <w:rPr>
          <w:color w:val="231F20"/>
          <w:spacing w:val="-9"/>
          <w:sz w:val="17"/>
        </w:rPr>
        <w:t xml:space="preserve"> </w:t>
      </w:r>
      <w:r>
        <w:rPr>
          <w:color w:val="231F20"/>
          <w:sz w:val="17"/>
        </w:rPr>
        <w:t>Zhang</w:t>
      </w:r>
      <w:r>
        <w:rPr>
          <w:color w:val="231F20"/>
          <w:spacing w:val="-9"/>
          <w:sz w:val="17"/>
        </w:rPr>
        <w:t xml:space="preserve"> </w:t>
      </w:r>
      <w:r>
        <w:rPr>
          <w:color w:val="231F20"/>
          <w:spacing w:val="-8"/>
          <w:sz w:val="17"/>
        </w:rPr>
        <w:t>XY,</w:t>
      </w:r>
      <w:r>
        <w:rPr>
          <w:color w:val="231F20"/>
          <w:spacing w:val="-10"/>
          <w:sz w:val="17"/>
        </w:rPr>
        <w:t xml:space="preserve"> </w:t>
      </w:r>
      <w:r>
        <w:rPr>
          <w:color w:val="231F20"/>
          <w:sz w:val="17"/>
        </w:rPr>
        <w:t>Li</w:t>
      </w:r>
      <w:r>
        <w:rPr>
          <w:color w:val="231F20"/>
          <w:spacing w:val="-9"/>
          <w:sz w:val="17"/>
        </w:rPr>
        <w:t xml:space="preserve"> </w:t>
      </w:r>
      <w:r>
        <w:rPr>
          <w:color w:val="231F20"/>
          <w:sz w:val="17"/>
        </w:rPr>
        <w:t>L,</w:t>
      </w:r>
      <w:r>
        <w:rPr>
          <w:color w:val="231F20"/>
          <w:spacing w:val="-9"/>
          <w:sz w:val="17"/>
        </w:rPr>
        <w:t xml:space="preserve"> </w:t>
      </w:r>
      <w:r>
        <w:rPr>
          <w:color w:val="231F20"/>
          <w:sz w:val="17"/>
        </w:rPr>
        <w:t>Xia</w:t>
      </w:r>
      <w:r>
        <w:rPr>
          <w:color w:val="231F20"/>
          <w:spacing w:val="-10"/>
          <w:sz w:val="17"/>
        </w:rPr>
        <w:t xml:space="preserve"> </w:t>
      </w:r>
      <w:r>
        <w:rPr>
          <w:color w:val="231F20"/>
          <w:spacing w:val="-4"/>
          <w:sz w:val="17"/>
        </w:rPr>
        <w:t>XJ,</w:t>
      </w:r>
      <w:r>
        <w:rPr>
          <w:color w:val="231F20"/>
          <w:spacing w:val="-9"/>
          <w:sz w:val="17"/>
        </w:rPr>
        <w:t xml:space="preserve"> </w:t>
      </w:r>
      <w:r>
        <w:rPr>
          <w:color w:val="231F20"/>
          <w:sz w:val="17"/>
        </w:rPr>
        <w:t>Guo</w:t>
      </w:r>
      <w:r>
        <w:rPr>
          <w:color w:val="231F20"/>
          <w:spacing w:val="-9"/>
          <w:sz w:val="17"/>
        </w:rPr>
        <w:t xml:space="preserve"> </w:t>
      </w:r>
      <w:r>
        <w:rPr>
          <w:color w:val="231F20"/>
          <w:sz w:val="17"/>
        </w:rPr>
        <w:t>RZ.</w:t>
      </w:r>
      <w:r>
        <w:rPr>
          <w:color w:val="231F20"/>
          <w:spacing w:val="-10"/>
          <w:sz w:val="17"/>
        </w:rPr>
        <w:t xml:space="preserve"> </w:t>
      </w:r>
      <w:r>
        <w:rPr>
          <w:color w:val="231F20"/>
          <w:sz w:val="17"/>
        </w:rPr>
        <w:t>Prevention</w:t>
      </w:r>
      <w:r>
        <w:rPr>
          <w:color w:val="231F20"/>
          <w:spacing w:val="-9"/>
          <w:sz w:val="17"/>
        </w:rPr>
        <w:t xml:space="preserve"> </w:t>
      </w:r>
      <w:r>
        <w:rPr>
          <w:color w:val="231F20"/>
          <w:sz w:val="17"/>
        </w:rPr>
        <w:t xml:space="preserve">and treatment of surgical site infection in HIV-infected patients. </w:t>
      </w:r>
      <w:r>
        <w:rPr>
          <w:color w:val="231F20"/>
          <w:spacing w:val="-5"/>
          <w:sz w:val="17"/>
        </w:rPr>
        <w:t xml:space="preserve">BMC </w:t>
      </w:r>
      <w:r>
        <w:rPr>
          <w:color w:val="231F20"/>
          <w:sz w:val="17"/>
        </w:rPr>
        <w:t>Infect Dis 2012;12:115.</w:t>
      </w:r>
    </w:p>
    <w:p w14:paraId="2B57FC84" w14:textId="77777777" w:rsidR="003B7CDB" w:rsidRDefault="00000000">
      <w:pPr>
        <w:pStyle w:val="ListParagraph"/>
        <w:numPr>
          <w:ilvl w:val="0"/>
          <w:numId w:val="1"/>
        </w:numPr>
        <w:tabs>
          <w:tab w:val="left" w:pos="459"/>
        </w:tabs>
        <w:spacing w:line="259" w:lineRule="auto"/>
        <w:jc w:val="both"/>
        <w:rPr>
          <w:sz w:val="17"/>
        </w:rPr>
      </w:pPr>
      <w:r>
        <w:rPr>
          <w:color w:val="231F20"/>
          <w:sz w:val="17"/>
        </w:rPr>
        <w:t xml:space="preserve">Akoko </w:t>
      </w:r>
      <w:r>
        <w:rPr>
          <w:color w:val="231F20"/>
          <w:spacing w:val="-3"/>
          <w:sz w:val="17"/>
        </w:rPr>
        <w:t xml:space="preserve">LO, </w:t>
      </w:r>
      <w:r>
        <w:rPr>
          <w:color w:val="231F20"/>
          <w:sz w:val="17"/>
        </w:rPr>
        <w:t xml:space="preserve">Mwanga AH, Fredrick </w:t>
      </w:r>
      <w:r>
        <w:rPr>
          <w:color w:val="231F20"/>
          <w:spacing w:val="-12"/>
          <w:sz w:val="17"/>
        </w:rPr>
        <w:t xml:space="preserve">F, </w:t>
      </w:r>
      <w:r>
        <w:rPr>
          <w:color w:val="231F20"/>
          <w:sz w:val="17"/>
        </w:rPr>
        <w:t xml:space="preserve">Mbembati NM. Risk factors of surgical site infection at Muhimbili National Hospital, Dar </w:t>
      </w:r>
      <w:r>
        <w:rPr>
          <w:color w:val="231F20"/>
          <w:spacing w:val="-8"/>
          <w:sz w:val="17"/>
        </w:rPr>
        <w:t xml:space="preserve">es </w:t>
      </w:r>
      <w:r>
        <w:rPr>
          <w:color w:val="231F20"/>
          <w:sz w:val="17"/>
        </w:rPr>
        <w:t>Salaam, Tanzania. East Central Afr J Surg</w:t>
      </w:r>
      <w:r>
        <w:rPr>
          <w:color w:val="231F20"/>
          <w:spacing w:val="-25"/>
          <w:sz w:val="17"/>
        </w:rPr>
        <w:t xml:space="preserve"> </w:t>
      </w:r>
      <w:r>
        <w:rPr>
          <w:color w:val="231F20"/>
          <w:sz w:val="17"/>
        </w:rPr>
        <w:t>2012;17:12-7.</w:t>
      </w:r>
    </w:p>
    <w:p w14:paraId="697F1178" w14:textId="77777777" w:rsidR="003B7CDB" w:rsidRDefault="00000000">
      <w:pPr>
        <w:pStyle w:val="ListParagraph"/>
        <w:numPr>
          <w:ilvl w:val="0"/>
          <w:numId w:val="1"/>
        </w:numPr>
        <w:tabs>
          <w:tab w:val="left" w:pos="459"/>
        </w:tabs>
        <w:spacing w:line="259" w:lineRule="auto"/>
        <w:ind w:right="112"/>
        <w:jc w:val="both"/>
        <w:rPr>
          <w:sz w:val="17"/>
        </w:rPr>
      </w:pPr>
      <w:r>
        <w:rPr>
          <w:color w:val="231F20"/>
          <w:sz w:val="17"/>
        </w:rPr>
        <w:t xml:space="preserve">Mawalla </w:t>
      </w:r>
      <w:r>
        <w:rPr>
          <w:color w:val="231F20"/>
          <w:spacing w:val="-3"/>
          <w:sz w:val="17"/>
        </w:rPr>
        <w:t xml:space="preserve">B, </w:t>
      </w:r>
      <w:r>
        <w:rPr>
          <w:color w:val="231F20"/>
          <w:sz w:val="17"/>
        </w:rPr>
        <w:t xml:space="preserve">Mshana SE, Chalya PL, Imirzalioglu C, Mahalu </w:t>
      </w:r>
      <w:r>
        <w:rPr>
          <w:color w:val="231F20"/>
          <w:spacing w:val="-13"/>
          <w:sz w:val="17"/>
        </w:rPr>
        <w:t xml:space="preserve">W. </w:t>
      </w:r>
      <w:r>
        <w:rPr>
          <w:color w:val="231F20"/>
          <w:sz w:val="17"/>
        </w:rPr>
        <w:t>Predictors of surgical site infections among patients undergoing major</w:t>
      </w:r>
      <w:r>
        <w:rPr>
          <w:color w:val="231F20"/>
          <w:spacing w:val="-22"/>
          <w:sz w:val="17"/>
        </w:rPr>
        <w:t xml:space="preserve"> </w:t>
      </w:r>
      <w:r>
        <w:rPr>
          <w:color w:val="231F20"/>
          <w:sz w:val="17"/>
        </w:rPr>
        <w:t>surgery</w:t>
      </w:r>
      <w:r>
        <w:rPr>
          <w:color w:val="231F20"/>
          <w:spacing w:val="-22"/>
          <w:sz w:val="17"/>
        </w:rPr>
        <w:t xml:space="preserve"> </w:t>
      </w:r>
      <w:r>
        <w:rPr>
          <w:color w:val="231F20"/>
          <w:sz w:val="17"/>
        </w:rPr>
        <w:t>at</w:t>
      </w:r>
      <w:r>
        <w:rPr>
          <w:color w:val="231F20"/>
          <w:spacing w:val="-22"/>
          <w:sz w:val="17"/>
        </w:rPr>
        <w:t xml:space="preserve"> </w:t>
      </w:r>
      <w:r>
        <w:rPr>
          <w:color w:val="231F20"/>
          <w:sz w:val="17"/>
        </w:rPr>
        <w:t>Bugando</w:t>
      </w:r>
      <w:r>
        <w:rPr>
          <w:color w:val="231F20"/>
          <w:spacing w:val="-22"/>
          <w:sz w:val="17"/>
        </w:rPr>
        <w:t xml:space="preserve"> </w:t>
      </w:r>
      <w:r>
        <w:rPr>
          <w:color w:val="231F20"/>
          <w:sz w:val="17"/>
        </w:rPr>
        <w:t>Medical</w:t>
      </w:r>
      <w:r>
        <w:rPr>
          <w:color w:val="231F20"/>
          <w:spacing w:val="-22"/>
          <w:sz w:val="17"/>
        </w:rPr>
        <w:t xml:space="preserve"> </w:t>
      </w:r>
      <w:r>
        <w:rPr>
          <w:color w:val="231F20"/>
          <w:sz w:val="17"/>
        </w:rPr>
        <w:t>Centre</w:t>
      </w:r>
      <w:r>
        <w:rPr>
          <w:color w:val="231F20"/>
          <w:spacing w:val="-22"/>
          <w:sz w:val="17"/>
        </w:rPr>
        <w:t xml:space="preserve"> </w:t>
      </w:r>
      <w:r>
        <w:rPr>
          <w:color w:val="231F20"/>
          <w:sz w:val="17"/>
        </w:rPr>
        <w:t>in</w:t>
      </w:r>
      <w:r>
        <w:rPr>
          <w:color w:val="231F20"/>
          <w:spacing w:val="-22"/>
          <w:sz w:val="17"/>
        </w:rPr>
        <w:t xml:space="preserve"> </w:t>
      </w:r>
      <w:r>
        <w:rPr>
          <w:color w:val="231F20"/>
          <w:sz w:val="17"/>
        </w:rPr>
        <w:t>Northwestern</w:t>
      </w:r>
      <w:r>
        <w:rPr>
          <w:color w:val="231F20"/>
          <w:spacing w:val="-28"/>
          <w:sz w:val="17"/>
        </w:rPr>
        <w:t xml:space="preserve"> </w:t>
      </w:r>
      <w:r>
        <w:rPr>
          <w:color w:val="231F20"/>
          <w:spacing w:val="-4"/>
          <w:sz w:val="17"/>
        </w:rPr>
        <w:t xml:space="preserve">Tanzania. </w:t>
      </w:r>
      <w:r>
        <w:rPr>
          <w:color w:val="231F20"/>
          <w:sz w:val="17"/>
        </w:rPr>
        <w:t>BMC Surg</w:t>
      </w:r>
      <w:r>
        <w:rPr>
          <w:color w:val="231F20"/>
          <w:spacing w:val="-1"/>
          <w:sz w:val="17"/>
        </w:rPr>
        <w:t xml:space="preserve"> </w:t>
      </w:r>
      <w:r>
        <w:rPr>
          <w:color w:val="231F20"/>
          <w:sz w:val="17"/>
        </w:rPr>
        <w:t>2011;11:21.</w:t>
      </w:r>
    </w:p>
    <w:p w14:paraId="4ACE074E" w14:textId="77777777" w:rsidR="003B7CDB" w:rsidRDefault="00000000">
      <w:pPr>
        <w:pStyle w:val="ListParagraph"/>
        <w:numPr>
          <w:ilvl w:val="0"/>
          <w:numId w:val="1"/>
        </w:numPr>
        <w:tabs>
          <w:tab w:val="left" w:pos="459"/>
        </w:tabs>
        <w:spacing w:line="259" w:lineRule="auto"/>
        <w:jc w:val="both"/>
        <w:rPr>
          <w:sz w:val="17"/>
        </w:rPr>
      </w:pPr>
      <w:r>
        <w:rPr>
          <w:color w:val="231F20"/>
          <w:sz w:val="17"/>
        </w:rPr>
        <w:t>Li</w:t>
      </w:r>
      <w:r>
        <w:rPr>
          <w:color w:val="231F20"/>
          <w:spacing w:val="-11"/>
          <w:sz w:val="17"/>
        </w:rPr>
        <w:t xml:space="preserve"> </w:t>
      </w:r>
      <w:r>
        <w:rPr>
          <w:color w:val="231F20"/>
          <w:sz w:val="17"/>
        </w:rPr>
        <w:t>Z,</w:t>
      </w:r>
      <w:r>
        <w:rPr>
          <w:color w:val="231F20"/>
          <w:spacing w:val="-11"/>
          <w:sz w:val="17"/>
        </w:rPr>
        <w:t xml:space="preserve"> </w:t>
      </w:r>
      <w:r>
        <w:rPr>
          <w:color w:val="231F20"/>
          <w:sz w:val="17"/>
        </w:rPr>
        <w:t>Li</w:t>
      </w:r>
      <w:r>
        <w:rPr>
          <w:color w:val="231F20"/>
          <w:spacing w:val="-11"/>
          <w:sz w:val="17"/>
        </w:rPr>
        <w:t xml:space="preserve"> </w:t>
      </w:r>
      <w:r>
        <w:rPr>
          <w:color w:val="231F20"/>
          <w:sz w:val="17"/>
        </w:rPr>
        <w:t>H,</w:t>
      </w:r>
      <w:r>
        <w:rPr>
          <w:color w:val="231F20"/>
          <w:spacing w:val="-11"/>
          <w:sz w:val="17"/>
        </w:rPr>
        <w:t xml:space="preserve"> </w:t>
      </w:r>
      <w:r>
        <w:rPr>
          <w:color w:val="231F20"/>
          <w:sz w:val="17"/>
        </w:rPr>
        <w:t>Lv</w:t>
      </w:r>
      <w:r>
        <w:rPr>
          <w:color w:val="231F20"/>
          <w:spacing w:val="-11"/>
          <w:sz w:val="17"/>
        </w:rPr>
        <w:t xml:space="preserve"> </w:t>
      </w:r>
      <w:r>
        <w:rPr>
          <w:color w:val="231F20"/>
          <w:spacing w:val="-14"/>
          <w:sz w:val="17"/>
        </w:rPr>
        <w:t>P,</w:t>
      </w:r>
      <w:r>
        <w:rPr>
          <w:color w:val="231F20"/>
          <w:spacing w:val="-10"/>
          <w:sz w:val="17"/>
        </w:rPr>
        <w:t xml:space="preserve"> </w:t>
      </w:r>
      <w:r>
        <w:rPr>
          <w:color w:val="231F20"/>
          <w:sz w:val="17"/>
        </w:rPr>
        <w:t>Peng</w:t>
      </w:r>
      <w:r>
        <w:rPr>
          <w:color w:val="231F20"/>
          <w:spacing w:val="-11"/>
          <w:sz w:val="17"/>
        </w:rPr>
        <w:t xml:space="preserve"> </w:t>
      </w:r>
      <w:r>
        <w:rPr>
          <w:color w:val="231F20"/>
          <w:sz w:val="17"/>
        </w:rPr>
        <w:t>X,</w:t>
      </w:r>
      <w:r>
        <w:rPr>
          <w:color w:val="231F20"/>
          <w:spacing w:val="-16"/>
          <w:sz w:val="17"/>
        </w:rPr>
        <w:t xml:space="preserve"> </w:t>
      </w:r>
      <w:r>
        <w:rPr>
          <w:color w:val="231F20"/>
          <w:spacing w:val="-5"/>
          <w:sz w:val="17"/>
        </w:rPr>
        <w:t>Wu</w:t>
      </w:r>
      <w:r>
        <w:rPr>
          <w:color w:val="231F20"/>
          <w:spacing w:val="-11"/>
          <w:sz w:val="17"/>
        </w:rPr>
        <w:t xml:space="preserve"> </w:t>
      </w:r>
      <w:r>
        <w:rPr>
          <w:color w:val="231F20"/>
          <w:sz w:val="17"/>
        </w:rPr>
        <w:t>C,</w:t>
      </w:r>
      <w:r>
        <w:rPr>
          <w:color w:val="231F20"/>
          <w:spacing w:val="-11"/>
          <w:sz w:val="17"/>
        </w:rPr>
        <w:t xml:space="preserve"> </w:t>
      </w:r>
      <w:r>
        <w:rPr>
          <w:color w:val="231F20"/>
          <w:sz w:val="17"/>
        </w:rPr>
        <w:t>Ren</w:t>
      </w:r>
      <w:r>
        <w:rPr>
          <w:color w:val="231F20"/>
          <w:spacing w:val="-10"/>
          <w:sz w:val="17"/>
        </w:rPr>
        <w:t xml:space="preserve"> </w:t>
      </w:r>
      <w:r>
        <w:rPr>
          <w:color w:val="231F20"/>
          <w:spacing w:val="-6"/>
          <w:sz w:val="17"/>
        </w:rPr>
        <w:t>J,</w:t>
      </w:r>
      <w:r>
        <w:rPr>
          <w:color w:val="231F20"/>
          <w:spacing w:val="-11"/>
          <w:sz w:val="17"/>
        </w:rPr>
        <w:t xml:space="preserve"> </w:t>
      </w:r>
      <w:r>
        <w:rPr>
          <w:i/>
          <w:color w:val="231F20"/>
          <w:sz w:val="17"/>
        </w:rPr>
        <w:t>et</w:t>
      </w:r>
      <w:r>
        <w:rPr>
          <w:i/>
          <w:color w:val="231F20"/>
          <w:spacing w:val="-11"/>
          <w:sz w:val="17"/>
        </w:rPr>
        <w:t xml:space="preserve"> </w:t>
      </w:r>
      <w:r>
        <w:rPr>
          <w:i/>
          <w:color w:val="231F20"/>
          <w:sz w:val="17"/>
        </w:rPr>
        <w:t>al</w:t>
      </w:r>
      <w:r>
        <w:rPr>
          <w:color w:val="231F20"/>
          <w:sz w:val="17"/>
        </w:rPr>
        <w:t>.</w:t>
      </w:r>
      <w:r>
        <w:rPr>
          <w:color w:val="231F20"/>
          <w:spacing w:val="-11"/>
          <w:sz w:val="17"/>
        </w:rPr>
        <w:t xml:space="preserve"> </w:t>
      </w:r>
      <w:r>
        <w:rPr>
          <w:color w:val="231F20"/>
          <w:sz w:val="17"/>
        </w:rPr>
        <w:t>Prospective</w:t>
      </w:r>
      <w:r>
        <w:rPr>
          <w:color w:val="231F20"/>
          <w:spacing w:val="-11"/>
          <w:sz w:val="17"/>
        </w:rPr>
        <w:t xml:space="preserve"> </w:t>
      </w:r>
      <w:r>
        <w:rPr>
          <w:color w:val="231F20"/>
          <w:sz w:val="17"/>
        </w:rPr>
        <w:t xml:space="preserve">multicenter study on the incidence of surgical site infection after </w:t>
      </w:r>
      <w:r>
        <w:rPr>
          <w:color w:val="231F20"/>
          <w:spacing w:val="-3"/>
          <w:sz w:val="17"/>
        </w:rPr>
        <w:t xml:space="preserve">emergency </w:t>
      </w:r>
      <w:r>
        <w:rPr>
          <w:color w:val="231F20"/>
          <w:sz w:val="17"/>
        </w:rPr>
        <w:t>abdominal surgery in China. Sci Rep</w:t>
      </w:r>
      <w:r>
        <w:rPr>
          <w:color w:val="231F20"/>
          <w:spacing w:val="-1"/>
          <w:sz w:val="17"/>
        </w:rPr>
        <w:t xml:space="preserve"> </w:t>
      </w:r>
      <w:r>
        <w:rPr>
          <w:color w:val="231F20"/>
          <w:sz w:val="17"/>
        </w:rPr>
        <w:t>2021;11:7794.</w:t>
      </w:r>
    </w:p>
    <w:p w14:paraId="5CFB0597" w14:textId="77777777" w:rsidR="003B7CDB" w:rsidRDefault="00000000">
      <w:pPr>
        <w:pStyle w:val="ListParagraph"/>
        <w:numPr>
          <w:ilvl w:val="0"/>
          <w:numId w:val="1"/>
        </w:numPr>
        <w:tabs>
          <w:tab w:val="left" w:pos="459"/>
        </w:tabs>
        <w:spacing w:line="259" w:lineRule="auto"/>
        <w:ind w:right="114"/>
        <w:jc w:val="both"/>
        <w:rPr>
          <w:sz w:val="17"/>
        </w:rPr>
      </w:pPr>
      <w:r>
        <w:rPr>
          <w:color w:val="231F20"/>
          <w:spacing w:val="2"/>
          <w:sz w:val="17"/>
        </w:rPr>
        <w:t xml:space="preserve">Gaynes </w:t>
      </w:r>
      <w:r>
        <w:rPr>
          <w:color w:val="231F20"/>
          <w:spacing w:val="-7"/>
          <w:sz w:val="17"/>
        </w:rPr>
        <w:t xml:space="preserve">RP, </w:t>
      </w:r>
      <w:r>
        <w:rPr>
          <w:color w:val="231F20"/>
          <w:spacing w:val="2"/>
          <w:sz w:val="17"/>
        </w:rPr>
        <w:t xml:space="preserve">Culver DH, </w:t>
      </w:r>
      <w:r>
        <w:rPr>
          <w:color w:val="231F20"/>
          <w:spacing w:val="3"/>
          <w:sz w:val="17"/>
        </w:rPr>
        <w:t xml:space="preserve">Horan </w:t>
      </w:r>
      <w:r>
        <w:rPr>
          <w:color w:val="231F20"/>
          <w:spacing w:val="2"/>
          <w:sz w:val="17"/>
        </w:rPr>
        <w:t xml:space="preserve">TC, Edwards JR, </w:t>
      </w:r>
      <w:r>
        <w:rPr>
          <w:color w:val="231F20"/>
          <w:spacing w:val="3"/>
          <w:sz w:val="17"/>
        </w:rPr>
        <w:t xml:space="preserve">Richards </w:t>
      </w:r>
      <w:r>
        <w:rPr>
          <w:color w:val="231F20"/>
          <w:spacing w:val="4"/>
          <w:sz w:val="17"/>
        </w:rPr>
        <w:t xml:space="preserve">C, </w:t>
      </w:r>
      <w:r>
        <w:rPr>
          <w:color w:val="231F20"/>
          <w:spacing w:val="-3"/>
          <w:sz w:val="17"/>
        </w:rPr>
        <w:t xml:space="preserve">Tolson </w:t>
      </w:r>
      <w:r>
        <w:rPr>
          <w:color w:val="231F20"/>
          <w:sz w:val="17"/>
        </w:rPr>
        <w:t xml:space="preserve">JS, </w:t>
      </w:r>
      <w:r>
        <w:rPr>
          <w:i/>
          <w:color w:val="231F20"/>
          <w:sz w:val="17"/>
        </w:rPr>
        <w:t>et al</w:t>
      </w:r>
      <w:r>
        <w:rPr>
          <w:color w:val="231F20"/>
          <w:sz w:val="17"/>
        </w:rPr>
        <w:t xml:space="preserve">. Surgical site infection (SSI) rates in the </w:t>
      </w:r>
      <w:r>
        <w:rPr>
          <w:color w:val="231F20"/>
          <w:spacing w:val="-3"/>
          <w:sz w:val="17"/>
        </w:rPr>
        <w:t xml:space="preserve">United </w:t>
      </w:r>
      <w:r>
        <w:rPr>
          <w:color w:val="231F20"/>
          <w:sz w:val="17"/>
        </w:rPr>
        <w:t>States,</w:t>
      </w:r>
      <w:r>
        <w:rPr>
          <w:color w:val="231F20"/>
          <w:spacing w:val="-29"/>
          <w:sz w:val="17"/>
        </w:rPr>
        <w:t xml:space="preserve"> </w:t>
      </w:r>
      <w:r>
        <w:rPr>
          <w:color w:val="231F20"/>
          <w:sz w:val="17"/>
        </w:rPr>
        <w:t>1992–1998:</w:t>
      </w:r>
      <w:r>
        <w:rPr>
          <w:color w:val="231F20"/>
          <w:spacing w:val="-32"/>
          <w:sz w:val="17"/>
        </w:rPr>
        <w:t xml:space="preserve"> </w:t>
      </w:r>
      <w:r>
        <w:rPr>
          <w:color w:val="231F20"/>
          <w:sz w:val="17"/>
        </w:rPr>
        <w:t>The</w:t>
      </w:r>
      <w:r>
        <w:rPr>
          <w:color w:val="231F20"/>
          <w:spacing w:val="-29"/>
          <w:sz w:val="17"/>
        </w:rPr>
        <w:t xml:space="preserve"> </w:t>
      </w:r>
      <w:r>
        <w:rPr>
          <w:color w:val="231F20"/>
          <w:sz w:val="17"/>
        </w:rPr>
        <w:t>National</w:t>
      </w:r>
      <w:r>
        <w:rPr>
          <w:color w:val="231F20"/>
          <w:spacing w:val="-28"/>
          <w:sz w:val="17"/>
        </w:rPr>
        <w:t xml:space="preserve"> </w:t>
      </w:r>
      <w:r>
        <w:rPr>
          <w:color w:val="231F20"/>
          <w:sz w:val="17"/>
        </w:rPr>
        <w:t>Nosocomial</w:t>
      </w:r>
      <w:r>
        <w:rPr>
          <w:color w:val="231F20"/>
          <w:spacing w:val="-28"/>
          <w:sz w:val="17"/>
        </w:rPr>
        <w:t xml:space="preserve"> </w:t>
      </w:r>
      <w:r>
        <w:rPr>
          <w:color w:val="231F20"/>
          <w:sz w:val="17"/>
        </w:rPr>
        <w:t>Infections</w:t>
      </w:r>
      <w:r>
        <w:rPr>
          <w:color w:val="231F20"/>
          <w:spacing w:val="-29"/>
          <w:sz w:val="17"/>
        </w:rPr>
        <w:t xml:space="preserve"> </w:t>
      </w:r>
      <w:r>
        <w:rPr>
          <w:color w:val="231F20"/>
          <w:spacing w:val="-2"/>
          <w:sz w:val="17"/>
        </w:rPr>
        <w:t xml:space="preserve">Surveillance </w:t>
      </w:r>
      <w:r>
        <w:rPr>
          <w:color w:val="231F20"/>
          <w:sz w:val="17"/>
        </w:rPr>
        <w:t>System Basic SSI risk index. Clin Infect Dis</w:t>
      </w:r>
      <w:r>
        <w:rPr>
          <w:color w:val="231F20"/>
          <w:spacing w:val="-2"/>
          <w:sz w:val="17"/>
        </w:rPr>
        <w:t xml:space="preserve"> </w:t>
      </w:r>
      <w:r>
        <w:rPr>
          <w:color w:val="231F20"/>
          <w:sz w:val="17"/>
        </w:rPr>
        <w:t>2001;33:S69-77.</w:t>
      </w:r>
    </w:p>
    <w:p w14:paraId="25124BEC" w14:textId="77777777" w:rsidR="003B7CDB" w:rsidRDefault="00000000">
      <w:pPr>
        <w:pStyle w:val="ListParagraph"/>
        <w:numPr>
          <w:ilvl w:val="0"/>
          <w:numId w:val="1"/>
        </w:numPr>
        <w:tabs>
          <w:tab w:val="left" w:pos="459"/>
        </w:tabs>
        <w:spacing w:line="259" w:lineRule="auto"/>
        <w:jc w:val="both"/>
        <w:rPr>
          <w:sz w:val="17"/>
        </w:rPr>
      </w:pPr>
      <w:r>
        <w:rPr>
          <w:color w:val="231F20"/>
          <w:sz w:val="17"/>
        </w:rPr>
        <w:t xml:space="preserve">Cheng H, Chen </w:t>
      </w:r>
      <w:r>
        <w:rPr>
          <w:color w:val="231F20"/>
          <w:spacing w:val="-10"/>
          <w:sz w:val="17"/>
        </w:rPr>
        <w:t xml:space="preserve">BP, </w:t>
      </w:r>
      <w:r>
        <w:rPr>
          <w:color w:val="231F20"/>
          <w:sz w:val="17"/>
        </w:rPr>
        <w:t xml:space="preserve">Soleas IM, </w:t>
      </w:r>
      <w:r>
        <w:rPr>
          <w:color w:val="231F20"/>
          <w:spacing w:val="-3"/>
          <w:sz w:val="17"/>
        </w:rPr>
        <w:t xml:space="preserve">Ferko </w:t>
      </w:r>
      <w:r>
        <w:rPr>
          <w:color w:val="231F20"/>
          <w:sz w:val="17"/>
        </w:rPr>
        <w:t xml:space="preserve">NC, Cameron CG, Hinoul </w:t>
      </w:r>
      <w:r>
        <w:rPr>
          <w:color w:val="231F20"/>
          <w:spacing w:val="-14"/>
          <w:sz w:val="17"/>
        </w:rPr>
        <w:t xml:space="preserve">P. </w:t>
      </w:r>
      <w:r>
        <w:rPr>
          <w:color w:val="231F20"/>
          <w:sz w:val="17"/>
        </w:rPr>
        <w:t>Prolonged</w:t>
      </w:r>
      <w:r>
        <w:rPr>
          <w:color w:val="231F20"/>
          <w:spacing w:val="-24"/>
          <w:sz w:val="17"/>
        </w:rPr>
        <w:t xml:space="preserve"> </w:t>
      </w:r>
      <w:r>
        <w:rPr>
          <w:color w:val="231F20"/>
          <w:spacing w:val="-3"/>
          <w:sz w:val="17"/>
        </w:rPr>
        <w:t>operative</w:t>
      </w:r>
      <w:r>
        <w:rPr>
          <w:color w:val="231F20"/>
          <w:spacing w:val="-23"/>
          <w:sz w:val="17"/>
        </w:rPr>
        <w:t xml:space="preserve"> </w:t>
      </w:r>
      <w:r>
        <w:rPr>
          <w:color w:val="231F20"/>
          <w:sz w:val="17"/>
        </w:rPr>
        <w:t>duration</w:t>
      </w:r>
      <w:r>
        <w:rPr>
          <w:color w:val="231F20"/>
          <w:spacing w:val="-23"/>
          <w:sz w:val="17"/>
        </w:rPr>
        <w:t xml:space="preserve"> </w:t>
      </w:r>
      <w:r>
        <w:rPr>
          <w:color w:val="231F20"/>
          <w:sz w:val="17"/>
        </w:rPr>
        <w:t>increases</w:t>
      </w:r>
      <w:r>
        <w:rPr>
          <w:color w:val="231F20"/>
          <w:spacing w:val="-23"/>
          <w:sz w:val="17"/>
        </w:rPr>
        <w:t xml:space="preserve"> </w:t>
      </w:r>
      <w:r>
        <w:rPr>
          <w:color w:val="231F20"/>
          <w:sz w:val="17"/>
        </w:rPr>
        <w:t>risk</w:t>
      </w:r>
      <w:r>
        <w:rPr>
          <w:color w:val="231F20"/>
          <w:spacing w:val="-24"/>
          <w:sz w:val="17"/>
        </w:rPr>
        <w:t xml:space="preserve"> </w:t>
      </w:r>
      <w:r>
        <w:rPr>
          <w:color w:val="231F20"/>
          <w:sz w:val="17"/>
        </w:rPr>
        <w:t>of</w:t>
      </w:r>
      <w:r>
        <w:rPr>
          <w:color w:val="231F20"/>
          <w:spacing w:val="-23"/>
          <w:sz w:val="17"/>
        </w:rPr>
        <w:t xml:space="preserve"> </w:t>
      </w:r>
      <w:r>
        <w:rPr>
          <w:color w:val="231F20"/>
          <w:spacing w:val="-3"/>
          <w:sz w:val="17"/>
        </w:rPr>
        <w:t>surgical</w:t>
      </w:r>
      <w:r>
        <w:rPr>
          <w:color w:val="231F20"/>
          <w:spacing w:val="-23"/>
          <w:sz w:val="17"/>
        </w:rPr>
        <w:t xml:space="preserve"> </w:t>
      </w:r>
      <w:r>
        <w:rPr>
          <w:color w:val="231F20"/>
          <w:sz w:val="17"/>
        </w:rPr>
        <w:t>site</w:t>
      </w:r>
      <w:r>
        <w:rPr>
          <w:color w:val="231F20"/>
          <w:spacing w:val="-23"/>
          <w:sz w:val="17"/>
        </w:rPr>
        <w:t xml:space="preserve"> </w:t>
      </w:r>
      <w:r>
        <w:rPr>
          <w:color w:val="231F20"/>
          <w:sz w:val="17"/>
        </w:rPr>
        <w:t xml:space="preserve">infections: A systematic </w:t>
      </w:r>
      <w:r>
        <w:rPr>
          <w:color w:val="231F20"/>
          <w:spacing w:val="-4"/>
          <w:sz w:val="17"/>
        </w:rPr>
        <w:t xml:space="preserve">review. </w:t>
      </w:r>
      <w:r>
        <w:rPr>
          <w:color w:val="231F20"/>
          <w:sz w:val="17"/>
        </w:rPr>
        <w:t>Surg Infect (Larchmt)</w:t>
      </w:r>
      <w:r>
        <w:rPr>
          <w:color w:val="231F20"/>
          <w:spacing w:val="3"/>
          <w:sz w:val="17"/>
        </w:rPr>
        <w:t xml:space="preserve"> </w:t>
      </w:r>
      <w:r>
        <w:rPr>
          <w:color w:val="231F20"/>
          <w:sz w:val="17"/>
        </w:rPr>
        <w:t>2017;18:722-35.</w:t>
      </w:r>
    </w:p>
    <w:p w14:paraId="49F75CF3" w14:textId="77777777" w:rsidR="003B7CDB" w:rsidRDefault="00000000">
      <w:pPr>
        <w:pStyle w:val="ListParagraph"/>
        <w:numPr>
          <w:ilvl w:val="0"/>
          <w:numId w:val="1"/>
        </w:numPr>
        <w:tabs>
          <w:tab w:val="left" w:pos="459"/>
        </w:tabs>
        <w:spacing w:line="259" w:lineRule="auto"/>
        <w:ind w:right="116"/>
        <w:jc w:val="both"/>
        <w:rPr>
          <w:sz w:val="17"/>
        </w:rPr>
      </w:pPr>
      <w:r>
        <w:rPr>
          <w:color w:val="231F20"/>
          <w:spacing w:val="-3"/>
          <w:sz w:val="17"/>
        </w:rPr>
        <w:t>Mekhla,</w:t>
      </w:r>
      <w:r>
        <w:rPr>
          <w:color w:val="231F20"/>
          <w:spacing w:val="-15"/>
          <w:sz w:val="17"/>
        </w:rPr>
        <w:t xml:space="preserve"> </w:t>
      </w:r>
      <w:r>
        <w:rPr>
          <w:color w:val="231F20"/>
          <w:spacing w:val="-3"/>
          <w:sz w:val="17"/>
        </w:rPr>
        <w:t>Borle</w:t>
      </w:r>
      <w:r>
        <w:rPr>
          <w:color w:val="231F20"/>
          <w:spacing w:val="-15"/>
          <w:sz w:val="17"/>
        </w:rPr>
        <w:t xml:space="preserve"> </w:t>
      </w:r>
      <w:r>
        <w:rPr>
          <w:color w:val="231F20"/>
          <w:sz w:val="17"/>
        </w:rPr>
        <w:t>FR.</w:t>
      </w:r>
      <w:r>
        <w:rPr>
          <w:color w:val="231F20"/>
          <w:spacing w:val="-15"/>
          <w:sz w:val="17"/>
        </w:rPr>
        <w:t xml:space="preserve"> </w:t>
      </w:r>
      <w:r>
        <w:rPr>
          <w:color w:val="231F20"/>
          <w:spacing w:val="-3"/>
          <w:sz w:val="17"/>
        </w:rPr>
        <w:t>Determinants</w:t>
      </w:r>
      <w:r>
        <w:rPr>
          <w:color w:val="231F20"/>
          <w:spacing w:val="-14"/>
          <w:sz w:val="17"/>
        </w:rPr>
        <w:t xml:space="preserve"> </w:t>
      </w:r>
      <w:r>
        <w:rPr>
          <w:color w:val="231F20"/>
          <w:sz w:val="17"/>
        </w:rPr>
        <w:t>of</w:t>
      </w:r>
      <w:r>
        <w:rPr>
          <w:color w:val="231F20"/>
          <w:spacing w:val="-15"/>
          <w:sz w:val="17"/>
        </w:rPr>
        <w:t xml:space="preserve"> </w:t>
      </w:r>
      <w:r>
        <w:rPr>
          <w:color w:val="231F20"/>
          <w:spacing w:val="-3"/>
          <w:sz w:val="17"/>
        </w:rPr>
        <w:t>superficial</w:t>
      </w:r>
      <w:r>
        <w:rPr>
          <w:color w:val="231F20"/>
          <w:spacing w:val="-15"/>
          <w:sz w:val="17"/>
        </w:rPr>
        <w:t xml:space="preserve"> </w:t>
      </w:r>
      <w:r>
        <w:rPr>
          <w:color w:val="231F20"/>
          <w:spacing w:val="-3"/>
          <w:sz w:val="17"/>
        </w:rPr>
        <w:t>surgical</w:t>
      </w:r>
      <w:r>
        <w:rPr>
          <w:color w:val="231F20"/>
          <w:spacing w:val="-14"/>
          <w:sz w:val="17"/>
        </w:rPr>
        <w:t xml:space="preserve"> </w:t>
      </w:r>
      <w:r>
        <w:rPr>
          <w:color w:val="231F20"/>
          <w:spacing w:val="-3"/>
          <w:sz w:val="17"/>
        </w:rPr>
        <w:t>site</w:t>
      </w:r>
      <w:r>
        <w:rPr>
          <w:color w:val="231F20"/>
          <w:spacing w:val="-15"/>
          <w:sz w:val="17"/>
        </w:rPr>
        <w:t xml:space="preserve"> </w:t>
      </w:r>
      <w:r>
        <w:rPr>
          <w:color w:val="231F20"/>
          <w:spacing w:val="-3"/>
          <w:sz w:val="17"/>
        </w:rPr>
        <w:t xml:space="preserve">infections </w:t>
      </w:r>
      <w:r>
        <w:rPr>
          <w:color w:val="231F20"/>
          <w:sz w:val="17"/>
        </w:rPr>
        <w:t>in</w:t>
      </w:r>
      <w:r>
        <w:rPr>
          <w:color w:val="231F20"/>
          <w:spacing w:val="-17"/>
          <w:sz w:val="17"/>
        </w:rPr>
        <w:t xml:space="preserve"> </w:t>
      </w:r>
      <w:r>
        <w:rPr>
          <w:color w:val="231F20"/>
          <w:sz w:val="17"/>
        </w:rPr>
        <w:t>abdominal</w:t>
      </w:r>
      <w:r>
        <w:rPr>
          <w:color w:val="231F20"/>
          <w:spacing w:val="-16"/>
          <w:sz w:val="17"/>
        </w:rPr>
        <w:t xml:space="preserve"> </w:t>
      </w:r>
      <w:r>
        <w:rPr>
          <w:color w:val="231F20"/>
          <w:sz w:val="17"/>
        </w:rPr>
        <w:t>surgeries</w:t>
      </w:r>
      <w:r>
        <w:rPr>
          <w:color w:val="231F20"/>
          <w:spacing w:val="-16"/>
          <w:sz w:val="17"/>
        </w:rPr>
        <w:t xml:space="preserve"> </w:t>
      </w:r>
      <w:r>
        <w:rPr>
          <w:color w:val="231F20"/>
          <w:sz w:val="17"/>
        </w:rPr>
        <w:t>at</w:t>
      </w:r>
      <w:r>
        <w:rPr>
          <w:color w:val="231F20"/>
          <w:spacing w:val="-17"/>
          <w:sz w:val="17"/>
        </w:rPr>
        <w:t xml:space="preserve"> </w:t>
      </w:r>
      <w:r>
        <w:rPr>
          <w:color w:val="231F20"/>
          <w:sz w:val="17"/>
        </w:rPr>
        <w:t>a</w:t>
      </w:r>
      <w:r>
        <w:rPr>
          <w:color w:val="231F20"/>
          <w:spacing w:val="-16"/>
          <w:sz w:val="17"/>
        </w:rPr>
        <w:t xml:space="preserve"> </w:t>
      </w:r>
      <w:r>
        <w:rPr>
          <w:color w:val="231F20"/>
          <w:sz w:val="17"/>
        </w:rPr>
        <w:t>Rural</w:t>
      </w:r>
      <w:r>
        <w:rPr>
          <w:color w:val="231F20"/>
          <w:spacing w:val="-24"/>
          <w:sz w:val="17"/>
        </w:rPr>
        <w:t xml:space="preserve"> </w:t>
      </w:r>
      <w:r>
        <w:rPr>
          <w:color w:val="231F20"/>
          <w:spacing w:val="-3"/>
          <w:sz w:val="17"/>
        </w:rPr>
        <w:t>Teaching</w:t>
      </w:r>
      <w:r>
        <w:rPr>
          <w:color w:val="231F20"/>
          <w:spacing w:val="-16"/>
          <w:sz w:val="17"/>
        </w:rPr>
        <w:t xml:space="preserve"> </w:t>
      </w:r>
      <w:r>
        <w:rPr>
          <w:color w:val="231F20"/>
          <w:sz w:val="17"/>
        </w:rPr>
        <w:t>Hospital</w:t>
      </w:r>
      <w:r>
        <w:rPr>
          <w:color w:val="231F20"/>
          <w:spacing w:val="-17"/>
          <w:sz w:val="17"/>
        </w:rPr>
        <w:t xml:space="preserve"> </w:t>
      </w:r>
      <w:r>
        <w:rPr>
          <w:color w:val="231F20"/>
          <w:sz w:val="17"/>
        </w:rPr>
        <w:t>in</w:t>
      </w:r>
      <w:r>
        <w:rPr>
          <w:color w:val="231F20"/>
          <w:spacing w:val="-16"/>
          <w:sz w:val="17"/>
        </w:rPr>
        <w:t xml:space="preserve"> </w:t>
      </w:r>
      <w:r>
        <w:rPr>
          <w:color w:val="231F20"/>
          <w:sz w:val="17"/>
        </w:rPr>
        <w:t>Central</w:t>
      </w:r>
      <w:r>
        <w:rPr>
          <w:color w:val="231F20"/>
          <w:spacing w:val="-16"/>
          <w:sz w:val="17"/>
        </w:rPr>
        <w:t xml:space="preserve"> </w:t>
      </w:r>
      <w:r>
        <w:rPr>
          <w:color w:val="231F20"/>
          <w:sz w:val="17"/>
        </w:rPr>
        <w:t xml:space="preserve">India: A prospective </w:t>
      </w:r>
      <w:r>
        <w:rPr>
          <w:color w:val="231F20"/>
          <w:spacing w:val="-3"/>
          <w:sz w:val="17"/>
        </w:rPr>
        <w:t xml:space="preserve">study. </w:t>
      </w:r>
      <w:r>
        <w:rPr>
          <w:color w:val="231F20"/>
          <w:sz w:val="17"/>
        </w:rPr>
        <w:t xml:space="preserve">J </w:t>
      </w:r>
      <w:r>
        <w:rPr>
          <w:color w:val="231F20"/>
          <w:spacing w:val="-4"/>
          <w:sz w:val="17"/>
        </w:rPr>
        <w:t xml:space="preserve">Fam </w:t>
      </w:r>
      <w:r>
        <w:rPr>
          <w:color w:val="231F20"/>
          <w:sz w:val="17"/>
        </w:rPr>
        <w:t>Med Prim Care</w:t>
      </w:r>
      <w:r>
        <w:rPr>
          <w:color w:val="231F20"/>
          <w:spacing w:val="5"/>
          <w:sz w:val="17"/>
        </w:rPr>
        <w:t xml:space="preserve"> </w:t>
      </w:r>
      <w:r>
        <w:rPr>
          <w:color w:val="231F20"/>
          <w:sz w:val="17"/>
        </w:rPr>
        <w:t>2019;8:2258.</w:t>
      </w:r>
    </w:p>
    <w:p w14:paraId="31B5A34E" w14:textId="77777777" w:rsidR="003B7CDB" w:rsidRDefault="00000000">
      <w:pPr>
        <w:pStyle w:val="ListParagraph"/>
        <w:numPr>
          <w:ilvl w:val="0"/>
          <w:numId w:val="1"/>
        </w:numPr>
        <w:tabs>
          <w:tab w:val="left" w:pos="459"/>
        </w:tabs>
        <w:spacing w:line="259" w:lineRule="auto"/>
        <w:ind w:right="111"/>
        <w:jc w:val="both"/>
        <w:rPr>
          <w:sz w:val="17"/>
        </w:rPr>
      </w:pPr>
      <w:r>
        <w:rPr>
          <w:color w:val="231F20"/>
          <w:sz w:val="17"/>
        </w:rPr>
        <w:t>Korinek AM. Risk factors for neurosurgical site infections after craniotomy: A prospective multicenter study of 2944 patients.</w:t>
      </w:r>
      <w:r>
        <w:rPr>
          <w:color w:val="231F20"/>
          <w:spacing w:val="-9"/>
          <w:sz w:val="17"/>
        </w:rPr>
        <w:t xml:space="preserve"> </w:t>
      </w:r>
      <w:r>
        <w:rPr>
          <w:color w:val="231F20"/>
          <w:sz w:val="17"/>
        </w:rPr>
        <w:t>The French</w:t>
      </w:r>
      <w:r>
        <w:rPr>
          <w:color w:val="231F20"/>
          <w:spacing w:val="-10"/>
          <w:sz w:val="17"/>
        </w:rPr>
        <w:t xml:space="preserve"> </w:t>
      </w:r>
      <w:r>
        <w:rPr>
          <w:color w:val="231F20"/>
          <w:sz w:val="17"/>
        </w:rPr>
        <w:t>Study</w:t>
      </w:r>
      <w:r>
        <w:rPr>
          <w:color w:val="231F20"/>
          <w:spacing w:val="-10"/>
          <w:sz w:val="17"/>
        </w:rPr>
        <w:t xml:space="preserve"> </w:t>
      </w:r>
      <w:r>
        <w:rPr>
          <w:color w:val="231F20"/>
          <w:sz w:val="17"/>
        </w:rPr>
        <w:t>Group</w:t>
      </w:r>
      <w:r>
        <w:rPr>
          <w:color w:val="231F20"/>
          <w:spacing w:val="-9"/>
          <w:sz w:val="17"/>
        </w:rPr>
        <w:t xml:space="preserve"> </w:t>
      </w:r>
      <w:r>
        <w:rPr>
          <w:color w:val="231F20"/>
          <w:sz w:val="17"/>
        </w:rPr>
        <w:t>of</w:t>
      </w:r>
      <w:r>
        <w:rPr>
          <w:color w:val="231F20"/>
          <w:spacing w:val="-10"/>
          <w:sz w:val="17"/>
        </w:rPr>
        <w:t xml:space="preserve"> </w:t>
      </w:r>
      <w:r>
        <w:rPr>
          <w:color w:val="231F20"/>
          <w:sz w:val="17"/>
        </w:rPr>
        <w:t>Neurosurgical</w:t>
      </w:r>
      <w:r>
        <w:rPr>
          <w:color w:val="231F20"/>
          <w:spacing w:val="-10"/>
          <w:sz w:val="17"/>
        </w:rPr>
        <w:t xml:space="preserve"> </w:t>
      </w:r>
      <w:r>
        <w:rPr>
          <w:color w:val="231F20"/>
          <w:sz w:val="17"/>
        </w:rPr>
        <w:t>Infections,</w:t>
      </w:r>
      <w:r>
        <w:rPr>
          <w:color w:val="231F20"/>
          <w:spacing w:val="-9"/>
          <w:sz w:val="17"/>
        </w:rPr>
        <w:t xml:space="preserve"> </w:t>
      </w:r>
      <w:r>
        <w:rPr>
          <w:color w:val="231F20"/>
          <w:sz w:val="17"/>
        </w:rPr>
        <w:t>the</w:t>
      </w:r>
      <w:r>
        <w:rPr>
          <w:color w:val="231F20"/>
          <w:spacing w:val="-10"/>
          <w:sz w:val="17"/>
        </w:rPr>
        <w:t xml:space="preserve"> </w:t>
      </w:r>
      <w:r>
        <w:rPr>
          <w:color w:val="231F20"/>
          <w:spacing w:val="-6"/>
          <w:sz w:val="17"/>
        </w:rPr>
        <w:t>SEHP,</w:t>
      </w:r>
      <w:r>
        <w:rPr>
          <w:color w:val="231F20"/>
          <w:spacing w:val="-9"/>
          <w:sz w:val="17"/>
        </w:rPr>
        <w:t xml:space="preserve"> </w:t>
      </w:r>
      <w:r>
        <w:rPr>
          <w:color w:val="231F20"/>
          <w:sz w:val="17"/>
        </w:rPr>
        <w:t>and</w:t>
      </w:r>
      <w:r>
        <w:rPr>
          <w:color w:val="231F20"/>
          <w:spacing w:val="-10"/>
          <w:sz w:val="17"/>
        </w:rPr>
        <w:t xml:space="preserve"> </w:t>
      </w:r>
      <w:r>
        <w:rPr>
          <w:color w:val="231F20"/>
          <w:sz w:val="17"/>
        </w:rPr>
        <w:t>the C-CLIN</w:t>
      </w:r>
      <w:r>
        <w:rPr>
          <w:color w:val="231F20"/>
          <w:spacing w:val="-15"/>
          <w:sz w:val="17"/>
        </w:rPr>
        <w:t xml:space="preserve"> </w:t>
      </w:r>
      <w:r>
        <w:rPr>
          <w:color w:val="231F20"/>
          <w:sz w:val="17"/>
        </w:rPr>
        <w:t>Paris-Nord.</w:t>
      </w:r>
      <w:r>
        <w:rPr>
          <w:color w:val="231F20"/>
          <w:spacing w:val="-15"/>
          <w:sz w:val="17"/>
        </w:rPr>
        <w:t xml:space="preserve"> </w:t>
      </w:r>
      <w:r>
        <w:rPr>
          <w:color w:val="231F20"/>
          <w:sz w:val="17"/>
        </w:rPr>
        <w:t>Service</w:t>
      </w:r>
      <w:r>
        <w:rPr>
          <w:color w:val="231F20"/>
          <w:spacing w:val="-14"/>
          <w:sz w:val="17"/>
        </w:rPr>
        <w:t xml:space="preserve"> </w:t>
      </w:r>
      <w:r>
        <w:rPr>
          <w:color w:val="231F20"/>
          <w:sz w:val="17"/>
        </w:rPr>
        <w:t>Epidémiologie</w:t>
      </w:r>
      <w:r>
        <w:rPr>
          <w:color w:val="231F20"/>
          <w:spacing w:val="-15"/>
          <w:sz w:val="17"/>
        </w:rPr>
        <w:t xml:space="preserve"> </w:t>
      </w:r>
      <w:r>
        <w:rPr>
          <w:color w:val="231F20"/>
          <w:sz w:val="17"/>
        </w:rPr>
        <w:t>Hygiène</w:t>
      </w:r>
      <w:r>
        <w:rPr>
          <w:color w:val="231F20"/>
          <w:spacing w:val="-14"/>
          <w:sz w:val="17"/>
        </w:rPr>
        <w:t xml:space="preserve"> </w:t>
      </w:r>
      <w:r>
        <w:rPr>
          <w:color w:val="231F20"/>
          <w:sz w:val="17"/>
        </w:rPr>
        <w:t>et</w:t>
      </w:r>
      <w:r>
        <w:rPr>
          <w:color w:val="231F20"/>
          <w:spacing w:val="-15"/>
          <w:sz w:val="17"/>
        </w:rPr>
        <w:t xml:space="preserve"> </w:t>
      </w:r>
      <w:r>
        <w:rPr>
          <w:color w:val="231F20"/>
          <w:sz w:val="17"/>
        </w:rPr>
        <w:t>Prévention. Neurosurgery 1997;41:1073-9; discussion</w:t>
      </w:r>
      <w:r>
        <w:rPr>
          <w:color w:val="231F20"/>
          <w:spacing w:val="-1"/>
          <w:sz w:val="17"/>
        </w:rPr>
        <w:t xml:space="preserve"> </w:t>
      </w:r>
      <w:r>
        <w:rPr>
          <w:color w:val="231F20"/>
          <w:sz w:val="17"/>
        </w:rPr>
        <w:t>1079-81.</w:t>
      </w:r>
    </w:p>
    <w:p w14:paraId="2046B6B0" w14:textId="77777777" w:rsidR="003B7CDB" w:rsidRDefault="00000000">
      <w:pPr>
        <w:pStyle w:val="ListParagraph"/>
        <w:numPr>
          <w:ilvl w:val="0"/>
          <w:numId w:val="1"/>
        </w:numPr>
        <w:tabs>
          <w:tab w:val="left" w:pos="459"/>
        </w:tabs>
        <w:spacing w:before="18" w:line="259" w:lineRule="auto"/>
        <w:jc w:val="both"/>
        <w:rPr>
          <w:sz w:val="17"/>
        </w:rPr>
      </w:pPr>
      <w:r>
        <w:rPr>
          <w:color w:val="231F20"/>
          <w:sz w:val="17"/>
        </w:rPr>
        <w:t>Horasan ES, Da</w:t>
      </w:r>
      <w:r>
        <w:rPr>
          <w:rFonts w:ascii="Georgia" w:hAnsi="Georgia"/>
          <w:color w:val="231F20"/>
          <w:sz w:val="17"/>
        </w:rPr>
        <w:t xml:space="preserve">ğ </w:t>
      </w:r>
      <w:r>
        <w:rPr>
          <w:color w:val="231F20"/>
          <w:sz w:val="17"/>
        </w:rPr>
        <w:t xml:space="preserve">A, Ersoz G, Kaya A. Surgical site infections </w:t>
      </w:r>
      <w:r>
        <w:rPr>
          <w:color w:val="231F20"/>
          <w:spacing w:val="-4"/>
          <w:sz w:val="17"/>
        </w:rPr>
        <w:t xml:space="preserve">and </w:t>
      </w:r>
      <w:r>
        <w:rPr>
          <w:color w:val="231F20"/>
          <w:sz w:val="17"/>
        </w:rPr>
        <w:t>mortality in elderly patients. Med Mal Infect</w:t>
      </w:r>
      <w:r>
        <w:rPr>
          <w:color w:val="231F20"/>
          <w:spacing w:val="-1"/>
          <w:sz w:val="17"/>
        </w:rPr>
        <w:t xml:space="preserve"> </w:t>
      </w:r>
      <w:r>
        <w:rPr>
          <w:color w:val="231F20"/>
          <w:sz w:val="17"/>
        </w:rPr>
        <w:t>2013;43:417-22.</w:t>
      </w:r>
    </w:p>
    <w:p w14:paraId="53DB3F20" w14:textId="77777777" w:rsidR="003B7CDB" w:rsidRDefault="00000000">
      <w:pPr>
        <w:pStyle w:val="ListParagraph"/>
        <w:numPr>
          <w:ilvl w:val="0"/>
          <w:numId w:val="1"/>
        </w:numPr>
        <w:tabs>
          <w:tab w:val="left" w:pos="459"/>
        </w:tabs>
        <w:spacing w:line="259" w:lineRule="auto"/>
        <w:jc w:val="both"/>
        <w:rPr>
          <w:sz w:val="17"/>
        </w:rPr>
      </w:pPr>
      <w:r>
        <w:rPr>
          <w:color w:val="231F20"/>
          <w:sz w:val="17"/>
        </w:rPr>
        <w:t xml:space="preserve">Lamarsalle L, Hunt </w:t>
      </w:r>
      <w:r>
        <w:rPr>
          <w:color w:val="231F20"/>
          <w:spacing w:val="-3"/>
          <w:sz w:val="17"/>
        </w:rPr>
        <w:t xml:space="preserve">B, </w:t>
      </w:r>
      <w:r>
        <w:rPr>
          <w:color w:val="231F20"/>
          <w:sz w:val="17"/>
        </w:rPr>
        <w:t>Schauf M, Szwarcensztein K,</w:t>
      </w:r>
      <w:r>
        <w:rPr>
          <w:color w:val="231F20"/>
          <w:spacing w:val="-31"/>
          <w:sz w:val="17"/>
        </w:rPr>
        <w:t xml:space="preserve"> </w:t>
      </w:r>
      <w:r>
        <w:rPr>
          <w:color w:val="231F20"/>
          <w:spacing w:val="-3"/>
          <w:sz w:val="17"/>
        </w:rPr>
        <w:t xml:space="preserve">Valentine </w:t>
      </w:r>
      <w:r>
        <w:rPr>
          <w:color w:val="231F20"/>
          <w:spacing w:val="-8"/>
          <w:sz w:val="17"/>
        </w:rPr>
        <w:t xml:space="preserve">WJ. </w:t>
      </w:r>
      <w:r>
        <w:rPr>
          <w:color w:val="231F20"/>
          <w:spacing w:val="-3"/>
          <w:sz w:val="17"/>
        </w:rPr>
        <w:t>Evaluating</w:t>
      </w:r>
      <w:r>
        <w:rPr>
          <w:color w:val="231F20"/>
          <w:spacing w:val="-26"/>
          <w:sz w:val="17"/>
        </w:rPr>
        <w:t xml:space="preserve"> </w:t>
      </w:r>
      <w:r>
        <w:rPr>
          <w:color w:val="231F20"/>
          <w:sz w:val="17"/>
        </w:rPr>
        <w:t>the</w:t>
      </w:r>
      <w:r>
        <w:rPr>
          <w:color w:val="231F20"/>
          <w:spacing w:val="-25"/>
          <w:sz w:val="17"/>
        </w:rPr>
        <w:t xml:space="preserve"> </w:t>
      </w:r>
      <w:r>
        <w:rPr>
          <w:color w:val="231F20"/>
          <w:sz w:val="17"/>
        </w:rPr>
        <w:t>clinical</w:t>
      </w:r>
      <w:r>
        <w:rPr>
          <w:color w:val="231F20"/>
          <w:spacing w:val="-25"/>
          <w:sz w:val="17"/>
        </w:rPr>
        <w:t xml:space="preserve"> </w:t>
      </w:r>
      <w:r>
        <w:rPr>
          <w:color w:val="231F20"/>
          <w:sz w:val="17"/>
        </w:rPr>
        <w:t>and</w:t>
      </w:r>
      <w:r>
        <w:rPr>
          <w:color w:val="231F20"/>
          <w:spacing w:val="-25"/>
          <w:sz w:val="17"/>
        </w:rPr>
        <w:t xml:space="preserve"> </w:t>
      </w:r>
      <w:r>
        <w:rPr>
          <w:color w:val="231F20"/>
          <w:sz w:val="17"/>
        </w:rPr>
        <w:t>economic</w:t>
      </w:r>
      <w:r>
        <w:rPr>
          <w:color w:val="231F20"/>
          <w:spacing w:val="-25"/>
          <w:sz w:val="17"/>
        </w:rPr>
        <w:t xml:space="preserve"> </w:t>
      </w:r>
      <w:r>
        <w:rPr>
          <w:color w:val="231F20"/>
          <w:sz w:val="17"/>
        </w:rPr>
        <w:t>burden</w:t>
      </w:r>
      <w:r>
        <w:rPr>
          <w:color w:val="231F20"/>
          <w:spacing w:val="-25"/>
          <w:sz w:val="17"/>
        </w:rPr>
        <w:t xml:space="preserve"> </w:t>
      </w:r>
      <w:r>
        <w:rPr>
          <w:color w:val="231F20"/>
          <w:sz w:val="17"/>
        </w:rPr>
        <w:t>of</w:t>
      </w:r>
      <w:r>
        <w:rPr>
          <w:color w:val="231F20"/>
          <w:spacing w:val="-26"/>
          <w:sz w:val="17"/>
        </w:rPr>
        <w:t xml:space="preserve"> </w:t>
      </w:r>
      <w:r>
        <w:rPr>
          <w:color w:val="231F20"/>
          <w:sz w:val="17"/>
        </w:rPr>
        <w:t>healthcare-associated infections during hospitalization for surgery in France. Epidemiol Infect 2013;141:2473-82.</w:t>
      </w:r>
    </w:p>
    <w:p w14:paraId="1D118984" w14:textId="77777777" w:rsidR="003B7CDB" w:rsidRDefault="00000000">
      <w:pPr>
        <w:pStyle w:val="ListParagraph"/>
        <w:numPr>
          <w:ilvl w:val="0"/>
          <w:numId w:val="1"/>
        </w:numPr>
        <w:tabs>
          <w:tab w:val="left" w:pos="459"/>
        </w:tabs>
        <w:spacing w:line="259" w:lineRule="auto"/>
        <w:ind w:right="111"/>
        <w:jc w:val="both"/>
        <w:rPr>
          <w:sz w:val="17"/>
        </w:rPr>
      </w:pPr>
      <w:r>
        <w:rPr>
          <w:color w:val="231F20"/>
          <w:sz w:val="17"/>
        </w:rPr>
        <w:t xml:space="preserve">Badia JM, Casey AL, Petrosillo N, Hudson PM, Mitchell </w:t>
      </w:r>
      <w:r>
        <w:rPr>
          <w:color w:val="231F20"/>
          <w:spacing w:val="2"/>
          <w:sz w:val="17"/>
        </w:rPr>
        <w:t xml:space="preserve">SA, </w:t>
      </w:r>
      <w:r>
        <w:rPr>
          <w:color w:val="231F20"/>
          <w:sz w:val="17"/>
        </w:rPr>
        <w:t xml:space="preserve">Crosby C. Impact of surgical site infection on healthcare costs </w:t>
      </w:r>
      <w:r>
        <w:rPr>
          <w:color w:val="231F20"/>
          <w:spacing w:val="-4"/>
          <w:sz w:val="17"/>
        </w:rPr>
        <w:t xml:space="preserve">and </w:t>
      </w:r>
      <w:r>
        <w:rPr>
          <w:color w:val="231F20"/>
          <w:sz w:val="17"/>
        </w:rPr>
        <w:t>patient</w:t>
      </w:r>
      <w:r>
        <w:rPr>
          <w:color w:val="231F20"/>
          <w:spacing w:val="-5"/>
          <w:sz w:val="17"/>
        </w:rPr>
        <w:t xml:space="preserve"> </w:t>
      </w:r>
      <w:r>
        <w:rPr>
          <w:color w:val="231F20"/>
          <w:sz w:val="17"/>
        </w:rPr>
        <w:t>outcomes:</w:t>
      </w:r>
      <w:r>
        <w:rPr>
          <w:color w:val="231F20"/>
          <w:spacing w:val="-12"/>
          <w:sz w:val="17"/>
        </w:rPr>
        <w:t xml:space="preserve"> </w:t>
      </w:r>
      <w:r>
        <w:rPr>
          <w:color w:val="231F20"/>
          <w:sz w:val="17"/>
        </w:rPr>
        <w:t>A</w:t>
      </w:r>
      <w:r>
        <w:rPr>
          <w:color w:val="231F20"/>
          <w:spacing w:val="-4"/>
          <w:sz w:val="17"/>
        </w:rPr>
        <w:t xml:space="preserve"> </w:t>
      </w:r>
      <w:r>
        <w:rPr>
          <w:color w:val="231F20"/>
          <w:sz w:val="17"/>
        </w:rPr>
        <w:t>systematic</w:t>
      </w:r>
      <w:r>
        <w:rPr>
          <w:color w:val="231F20"/>
          <w:spacing w:val="-4"/>
          <w:sz w:val="17"/>
        </w:rPr>
        <w:t xml:space="preserve"> </w:t>
      </w:r>
      <w:r>
        <w:rPr>
          <w:color w:val="231F20"/>
          <w:sz w:val="17"/>
        </w:rPr>
        <w:t>review</w:t>
      </w:r>
      <w:r>
        <w:rPr>
          <w:color w:val="231F20"/>
          <w:spacing w:val="-4"/>
          <w:sz w:val="17"/>
        </w:rPr>
        <w:t xml:space="preserve"> </w:t>
      </w:r>
      <w:r>
        <w:rPr>
          <w:color w:val="231F20"/>
          <w:sz w:val="17"/>
        </w:rPr>
        <w:t>in</w:t>
      </w:r>
      <w:r>
        <w:rPr>
          <w:color w:val="231F20"/>
          <w:spacing w:val="-4"/>
          <w:sz w:val="17"/>
        </w:rPr>
        <w:t xml:space="preserve"> </w:t>
      </w:r>
      <w:r>
        <w:rPr>
          <w:color w:val="231F20"/>
          <w:sz w:val="17"/>
        </w:rPr>
        <w:t>six</w:t>
      </w:r>
      <w:r>
        <w:rPr>
          <w:color w:val="231F20"/>
          <w:spacing w:val="-5"/>
          <w:sz w:val="17"/>
        </w:rPr>
        <w:t xml:space="preserve"> </w:t>
      </w:r>
      <w:r>
        <w:rPr>
          <w:color w:val="231F20"/>
          <w:sz w:val="17"/>
        </w:rPr>
        <w:t>European</w:t>
      </w:r>
      <w:r>
        <w:rPr>
          <w:color w:val="231F20"/>
          <w:spacing w:val="-4"/>
          <w:sz w:val="17"/>
        </w:rPr>
        <w:t xml:space="preserve"> </w:t>
      </w:r>
      <w:r>
        <w:rPr>
          <w:color w:val="231F20"/>
          <w:sz w:val="17"/>
        </w:rPr>
        <w:t>countries.</w:t>
      </w:r>
      <w:r>
        <w:rPr>
          <w:color w:val="231F20"/>
          <w:spacing w:val="-4"/>
          <w:sz w:val="17"/>
        </w:rPr>
        <w:t xml:space="preserve"> </w:t>
      </w:r>
      <w:r>
        <w:rPr>
          <w:color w:val="231F20"/>
          <w:sz w:val="17"/>
        </w:rPr>
        <w:t>J Hosp Infect 2017;96:1-15.</w:t>
      </w:r>
    </w:p>
    <w:p w14:paraId="44D54D17" w14:textId="77777777" w:rsidR="003B7CDB" w:rsidRDefault="003B7CDB">
      <w:pPr>
        <w:spacing w:line="259" w:lineRule="auto"/>
        <w:jc w:val="both"/>
        <w:rPr>
          <w:sz w:val="17"/>
        </w:rPr>
        <w:sectPr w:rsidR="003B7CDB">
          <w:pgSz w:w="12240" w:h="15840"/>
          <w:pgMar w:top="900" w:right="960" w:bottom="280" w:left="960" w:header="215" w:footer="0" w:gutter="0"/>
          <w:cols w:num="2" w:space="720" w:equalWidth="0">
            <w:col w:w="5030" w:space="192"/>
            <w:col w:w="5098"/>
          </w:cols>
        </w:sectPr>
      </w:pPr>
    </w:p>
    <w:p w14:paraId="45FB57C7" w14:textId="77777777" w:rsidR="003B7CDB" w:rsidRDefault="003B7CDB">
      <w:pPr>
        <w:pStyle w:val="BodyText"/>
      </w:pPr>
    </w:p>
    <w:p w14:paraId="566340C3" w14:textId="77777777" w:rsidR="003B7CDB" w:rsidRDefault="003B7CDB">
      <w:pPr>
        <w:pStyle w:val="BodyText"/>
      </w:pPr>
    </w:p>
    <w:p w14:paraId="38B86004" w14:textId="77777777" w:rsidR="003B7CDB" w:rsidRDefault="003B7CDB">
      <w:pPr>
        <w:pStyle w:val="BodyText"/>
      </w:pPr>
    </w:p>
    <w:p w14:paraId="144857DE" w14:textId="77777777" w:rsidR="003B7CDB" w:rsidRDefault="003B7CDB">
      <w:pPr>
        <w:pStyle w:val="BodyText"/>
      </w:pPr>
    </w:p>
    <w:p w14:paraId="365F8E08" w14:textId="77777777" w:rsidR="003B7CDB" w:rsidRDefault="003B7CDB">
      <w:pPr>
        <w:pStyle w:val="BodyText"/>
        <w:spacing w:before="9"/>
        <w:rPr>
          <w:sz w:val="29"/>
        </w:rPr>
      </w:pPr>
    </w:p>
    <w:p w14:paraId="0AD88D18" w14:textId="77777777" w:rsidR="003B7CDB" w:rsidRDefault="00000000">
      <w:pPr>
        <w:tabs>
          <w:tab w:val="left" w:pos="3820"/>
        </w:tabs>
        <w:spacing w:before="93"/>
        <w:ind w:left="115"/>
        <w:rPr>
          <w:rFonts w:ascii="BPG Sans Modern GPL&amp;GNU" w:hAnsi="BPG Sans Modern GPL&amp;GNU"/>
          <w:sz w:val="16"/>
        </w:rPr>
      </w:pPr>
      <w:r>
        <w:rPr>
          <w:rFonts w:ascii="BPG Sans Modern GPL&amp;GNU" w:hAnsi="BPG Sans Modern GPL&amp;GNU"/>
          <w:color w:val="231F20"/>
          <w:sz w:val="16"/>
        </w:rPr>
        <w:t>6</w:t>
      </w:r>
      <w:r>
        <w:rPr>
          <w:rFonts w:ascii="BPG Sans Modern GPL&amp;GNU" w:hAnsi="BPG Sans Modern GPL&amp;GNU"/>
          <w:color w:val="231F20"/>
          <w:sz w:val="16"/>
        </w:rPr>
        <w:tab/>
        <w:t>Journal</w:t>
      </w:r>
      <w:r>
        <w:rPr>
          <w:rFonts w:ascii="BPG Sans Modern GPL&amp;GNU" w:hAnsi="BPG Sans Modern GPL&amp;GNU"/>
          <w:color w:val="231F20"/>
          <w:spacing w:val="-34"/>
          <w:sz w:val="16"/>
        </w:rPr>
        <w:t xml:space="preserve"> </w:t>
      </w:r>
      <w:r>
        <w:rPr>
          <w:rFonts w:ascii="BPG Sans Modern GPL&amp;GNU" w:hAnsi="BPG Sans Modern GPL&amp;GNU"/>
          <w:color w:val="231F20"/>
          <w:sz w:val="16"/>
        </w:rPr>
        <w:t>of</w:t>
      </w:r>
      <w:r>
        <w:rPr>
          <w:rFonts w:ascii="BPG Sans Modern GPL&amp;GNU" w:hAnsi="BPG Sans Modern GPL&amp;GNU"/>
          <w:color w:val="231F20"/>
          <w:spacing w:val="-3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4"/>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7"/>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3"/>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4"/>
          <w:sz w:val="16"/>
        </w:rPr>
        <w:t xml:space="preserve"> </w:t>
      </w:r>
      <w:r>
        <w:rPr>
          <w:rFonts w:ascii="BPG Sans Modern GPL&amp;GNU" w:hAnsi="BPG Sans Modern GPL&amp;GNU"/>
          <w:color w:val="231F20"/>
          <w:sz w:val="16"/>
        </w:rPr>
        <w:t>of</w:t>
      </w:r>
      <w:r>
        <w:rPr>
          <w:rFonts w:ascii="BPG Sans Modern GPL&amp;GNU" w:hAnsi="BPG Sans Modern GPL&amp;GNU"/>
          <w:color w:val="231F20"/>
          <w:spacing w:val="-34"/>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0"/>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4"/>
          <w:sz w:val="16"/>
        </w:rPr>
        <w:t xml:space="preserve"> </w:t>
      </w:r>
      <w:r>
        <w:rPr>
          <w:rFonts w:ascii="BPG Sans Modern GPL&amp;GNU" w:hAnsi="BPG Sans Modern GPL&amp;GNU"/>
          <w:color w:val="231F20"/>
          <w:spacing w:val="-6"/>
          <w:sz w:val="16"/>
        </w:rPr>
        <w:t>11</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0"/>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4"/>
          <w:sz w:val="16"/>
        </w:rPr>
        <w:t xml:space="preserve"> </w:t>
      </w:r>
      <w:r>
        <w:rPr>
          <w:rFonts w:ascii="BPG Sans Modern GPL&amp;GNU" w:hAnsi="BPG Sans Modern GPL&amp;GNU"/>
          <w:color w:val="231F20"/>
          <w:sz w:val="16"/>
        </w:rPr>
        <w:t>2</w:t>
      </w:r>
      <w:r>
        <w:rPr>
          <w:rFonts w:ascii="BPG Sans Modern GPL&amp;GNU" w:hAnsi="BPG Sans Modern GPL&amp;GNU"/>
          <w:color w:val="231F20"/>
          <w:spacing w:val="-19"/>
          <w:sz w:val="16"/>
        </w:rPr>
        <w:t xml:space="preserve"> </w:t>
      </w:r>
      <w:r>
        <w:rPr>
          <w:rFonts w:ascii="BPG Sans Modern GPL&amp;GNU" w:hAnsi="BPG Sans Modern GPL&amp;GNU"/>
          <w:color w:val="231F20"/>
          <w:sz w:val="16"/>
        </w:rPr>
        <w:t>|</w:t>
      </w:r>
      <w:r>
        <w:rPr>
          <w:rFonts w:ascii="BPG Sans Modern GPL&amp;GNU" w:hAnsi="BPG Sans Modern GPL&amp;GNU"/>
          <w:color w:val="231F20"/>
          <w:spacing w:val="-23"/>
          <w:sz w:val="16"/>
        </w:rPr>
        <w:t xml:space="preserve"> </w:t>
      </w:r>
      <w:r>
        <w:rPr>
          <w:rFonts w:ascii="BPG Sans Modern GPL&amp;GNU" w:hAnsi="BPG Sans Modern GPL&amp;GNU"/>
          <w:color w:val="231F20"/>
          <w:sz w:val="16"/>
        </w:rPr>
        <w:t>April‑June</w:t>
      </w:r>
      <w:r>
        <w:rPr>
          <w:rFonts w:ascii="BPG Sans Modern GPL&amp;GNU" w:hAnsi="BPG Sans Modern GPL&amp;GNU"/>
          <w:color w:val="231F20"/>
          <w:spacing w:val="-34"/>
          <w:sz w:val="16"/>
        </w:rPr>
        <w:t xml:space="preserve"> </w:t>
      </w:r>
      <w:r>
        <w:rPr>
          <w:rFonts w:ascii="BPG Sans Modern GPL&amp;GNU" w:hAnsi="BPG Sans Modern GPL&amp;GNU"/>
          <w:color w:val="231F20"/>
          <w:sz w:val="16"/>
        </w:rPr>
        <w:t>2021</w:t>
      </w:r>
    </w:p>
    <w:sectPr w:rsidR="003B7CDB">
      <w:type w:val="continuous"/>
      <w:pgSz w:w="12240" w:h="15840"/>
      <w:pgMar w:top="900" w:right="96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F9407E" w14:textId="77777777" w:rsidR="00B44D82" w:rsidRDefault="00B44D82">
      <w:r>
        <w:separator/>
      </w:r>
    </w:p>
  </w:endnote>
  <w:endnote w:type="continuationSeparator" w:id="0">
    <w:p w14:paraId="5B157420" w14:textId="77777777" w:rsidR="00B44D82" w:rsidRDefault="00B44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PG Sans Modern GPL&amp;GNU">
    <w:altName w:val="Calibri"/>
    <w:charset w:val="00"/>
    <w:family w:val="swiss"/>
    <w:pitch w:val="variable"/>
  </w:font>
  <w:font w:name="Carlito">
    <w:altName w:val="Carlito"/>
    <w:panose1 w:val="020F0502020204030204"/>
    <w:charset w:val="00"/>
    <w:family w:val="swiss"/>
    <w:pitch w:val="variable"/>
    <w:sig w:usb0="E10002FF" w:usb1="5000ECFF" w:usb2="00000009" w:usb3="00000000" w:csb0="0000019F" w:csb1="00000000"/>
  </w:font>
  <w:font w:name="Symbol">
    <w:panose1 w:val="05050102010706020507"/>
    <w:charset w:val="02"/>
    <w:family w:val="roman"/>
    <w:pitch w:val="variable"/>
    <w:sig w:usb0="00000000" w:usb1="10000000" w:usb2="00000000" w:usb3="00000000" w:csb0="80000000"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F31CC" w14:textId="77777777" w:rsidR="00B44D82" w:rsidRDefault="00B44D82">
      <w:r>
        <w:separator/>
      </w:r>
    </w:p>
  </w:footnote>
  <w:footnote w:type="continuationSeparator" w:id="0">
    <w:p w14:paraId="4F5D3278" w14:textId="77777777" w:rsidR="00B44D82" w:rsidRDefault="00B44D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FCC6A" w14:textId="57EFF7BE" w:rsidR="003B7CDB" w:rsidRDefault="00035428">
    <w:pPr>
      <w:pStyle w:val="BodyText"/>
      <w:spacing w:line="14" w:lineRule="auto"/>
    </w:pPr>
    <w:r>
      <w:rPr>
        <w:noProof/>
      </w:rPr>
      <mc:AlternateContent>
        <mc:Choice Requires="wps">
          <w:drawing>
            <wp:anchor distT="0" distB="0" distL="114300" distR="114300" simplePos="0" relativeHeight="486894592" behindDoc="1" locked="0" layoutInCell="1" allowOverlap="1" wp14:anchorId="72698C83" wp14:editId="02D59CE0">
              <wp:simplePos x="0" y="0"/>
              <wp:positionH relativeFrom="page">
                <wp:posOffset>368300</wp:posOffset>
              </wp:positionH>
              <wp:positionV relativeFrom="page">
                <wp:posOffset>123825</wp:posOffset>
              </wp:positionV>
              <wp:extent cx="4523740" cy="139065"/>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374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BF4C29" w14:textId="77777777" w:rsidR="003B7CDB" w:rsidRDefault="00000000">
                          <w:pPr>
                            <w:spacing w:before="14"/>
                            <w:ind w:left="20"/>
                            <w:rPr>
                              <w:rFonts w:ascii="Arial"/>
                              <w:sz w:val="16"/>
                            </w:rPr>
                          </w:pPr>
                          <w:r>
                            <w:rPr>
                              <w:rFonts w:ascii="Arial"/>
                              <w:color w:val="0000FF"/>
                              <w:sz w:val="16"/>
                            </w:rPr>
                            <w:t>[Downloaded free from</w:t>
                          </w:r>
                          <w:hyperlink r:id="rId1">
                            <w:r>
                              <w:rPr>
                                <w:rFonts w:ascii="Arial"/>
                                <w:color w:val="0000FF"/>
                                <w:sz w:val="16"/>
                              </w:rPr>
                              <w:t xml:space="preserve"> http://www.jwacs-jcoac.com </w:t>
                            </w:r>
                          </w:hyperlink>
                          <w:r>
                            <w:rPr>
                              <w:rFonts w:ascii="Arial"/>
                              <w:color w:val="0000FF"/>
                              <w:sz w:val="16"/>
                            </w:rPr>
                            <w:t>on Saturday, August 20, 2022, IP: 2.30.244.120]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2698C83" id="_x0000_t202" coordsize="21600,21600" o:spt="202" path="m,l,21600r21600,l21600,xe">
              <v:stroke joinstyle="miter"/>
              <v:path gradientshapeok="t" o:connecttype="rect"/>
            </v:shapetype>
            <v:shape id="Text Box 3" o:spid="_x0000_s1037" type="#_x0000_t202" style="position:absolute;margin-left:29pt;margin-top:9.75pt;width:356.2pt;height:10.95pt;z-index:-164218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jmC1wEAAJEDAAAOAAAAZHJzL2Uyb0RvYy54bWysU9tu1DAQfUfiHyy/s8luL0C02aq0KkIq&#10;BanlAyaOvYlIPGbs3WT5esbOZgv0DfFiTWbsM+ecmayvxr4Te02+RVvK5SKXQluFdWu3pfz2dPfm&#10;nRQ+gK2hQ6tLedBeXm1ev1oPrtArbLCrNQkGsb4YXCmbEFyRZV41uge/QKctFw1SD4E/aZvVBAOj&#10;9122yvPLbECqHaHS3nP2dirKTcI3RqvwxRivg+hKydxCOimdVTyzzRqKLYFrWnWkAf/AoofWctMT&#10;1C0EEDtqX0D1rSL0aMJCYZ+hMa3SSQOrWeZ/qXlswOmkhc3x7mST/3+w6mH/6L6SCOMHHHmASYR3&#10;96i+e2HxpgG71ddEODQaam68jJZlg/PF8Wm02hc+glTDZ6x5yLALmIBGQ310hXUKRucBHE6m6zEI&#10;xcnzi9XZ23MuKa4tz97nlxepBRTza0c+fNTYixiUknioCR329z5ENlDMV2Izi3dt16XBdvaPBF+M&#10;mcQ+Ep6oh7Ea+XZUUWF9YB2E057wXnPQIP2UYuAdKaX/sQPSUnSfLHsRF2oOaA6qOQCr+GkpgxRT&#10;eBOmxds5arcNI09uW7xmv0ybpDyzOPLkuSeFxx2Ni/X7d7r1/CdtfgEAAP//AwBQSwMEFAAGAAgA&#10;AAAhAH1z5z7eAAAACAEAAA8AAABkcnMvZG93bnJldi54bWxMj81OwzAQhO9IvIO1SNyoXZT+hThV&#10;heCEhEjDgaMTb5Oo8TrEbhvenuVUjrOzmvkm206uF2ccQ+dJw3ymQCDV3nbUaPgsXx/WIEI0ZE3v&#10;CTX8YIBtfnuTmdT6CxV43sdGcAiF1GhoYxxSKUPdojNh5gck9g5+dCayHBtpR3PhcNfLR6WW0pmO&#10;uKE1Az63WB/3J6dh90XFS/f9Xn0Uh6Iry42it+VR6/u7afcEIuIUr8/wh8/okDNT5U9kg+g1LNY8&#10;JfJ9swDB/mqlEhCVhmSegMwz+X9A/gsAAP//AwBQSwECLQAUAAYACAAAACEAtoM4kv4AAADhAQAA&#10;EwAAAAAAAAAAAAAAAAAAAAAAW0NvbnRlbnRfVHlwZXNdLnhtbFBLAQItABQABgAIAAAAIQA4/SH/&#10;1gAAAJQBAAALAAAAAAAAAAAAAAAAAC8BAABfcmVscy8ucmVsc1BLAQItABQABgAIAAAAIQCAdjmC&#10;1wEAAJEDAAAOAAAAAAAAAAAAAAAAAC4CAABkcnMvZTJvRG9jLnhtbFBLAQItABQABgAIAAAAIQB9&#10;c+c+3gAAAAgBAAAPAAAAAAAAAAAAAAAAADEEAABkcnMvZG93bnJldi54bWxQSwUGAAAAAAQABADz&#10;AAAAPAUAAAAA&#10;" filled="f" stroked="f">
              <v:textbox inset="0,0,0,0">
                <w:txbxContent>
                  <w:p w14:paraId="2CBF4C29" w14:textId="77777777" w:rsidR="003B7CDB" w:rsidRDefault="00000000">
                    <w:pPr>
                      <w:spacing w:before="14"/>
                      <w:ind w:left="20"/>
                      <w:rPr>
                        <w:rFonts w:ascii="Arial"/>
                        <w:sz w:val="16"/>
                      </w:rPr>
                    </w:pPr>
                    <w:r>
                      <w:rPr>
                        <w:rFonts w:ascii="Arial"/>
                        <w:color w:val="0000FF"/>
                        <w:sz w:val="16"/>
                      </w:rPr>
                      <w:t>[Downloaded free from</w:t>
                    </w:r>
                    <w:hyperlink r:id="rId2">
                      <w:r>
                        <w:rPr>
                          <w:rFonts w:ascii="Arial"/>
                          <w:color w:val="0000FF"/>
                          <w:sz w:val="16"/>
                        </w:rPr>
                        <w:t xml:space="preserve"> http://www.jwacs-jcoac.com </w:t>
                      </w:r>
                    </w:hyperlink>
                    <w:r>
                      <w:rPr>
                        <w:rFonts w:ascii="Arial"/>
                        <w:color w:val="0000FF"/>
                        <w:sz w:val="16"/>
                      </w:rPr>
                      <w:t>on Saturday, August 20, 2022, IP: 2.30.244.120]</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C43B2" w14:textId="02A9890F" w:rsidR="003B7CDB" w:rsidRDefault="00035428">
    <w:pPr>
      <w:pStyle w:val="BodyText"/>
      <w:spacing w:line="14" w:lineRule="auto"/>
    </w:pPr>
    <w:r>
      <w:rPr>
        <w:noProof/>
      </w:rPr>
      <mc:AlternateContent>
        <mc:Choice Requires="wps">
          <w:drawing>
            <wp:anchor distT="0" distB="0" distL="114300" distR="114300" simplePos="0" relativeHeight="486895104" behindDoc="1" locked="0" layoutInCell="1" allowOverlap="1" wp14:anchorId="56407938" wp14:editId="64E36513">
              <wp:simplePos x="0" y="0"/>
              <wp:positionH relativeFrom="page">
                <wp:posOffset>368300</wp:posOffset>
              </wp:positionH>
              <wp:positionV relativeFrom="page">
                <wp:posOffset>123825</wp:posOffset>
              </wp:positionV>
              <wp:extent cx="4513580" cy="13906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358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CAC13E" w14:textId="77777777" w:rsidR="003B7CDB" w:rsidRDefault="00000000">
                          <w:pPr>
                            <w:spacing w:before="14"/>
                            <w:ind w:left="20"/>
                            <w:rPr>
                              <w:rFonts w:ascii="Arial"/>
                              <w:sz w:val="16"/>
                            </w:rPr>
                          </w:pPr>
                          <w:r>
                            <w:rPr>
                              <w:rFonts w:ascii="Arial"/>
                              <w:color w:val="0000FF"/>
                              <w:sz w:val="16"/>
                            </w:rPr>
                            <w:t>[Downloaded</w:t>
                          </w:r>
                          <w:r>
                            <w:rPr>
                              <w:rFonts w:ascii="Arial"/>
                              <w:color w:val="0000FF"/>
                              <w:spacing w:val="-8"/>
                              <w:sz w:val="16"/>
                            </w:rPr>
                            <w:t xml:space="preserve"> </w:t>
                          </w:r>
                          <w:r>
                            <w:rPr>
                              <w:rFonts w:ascii="Arial"/>
                              <w:color w:val="0000FF"/>
                              <w:sz w:val="16"/>
                            </w:rPr>
                            <w:t>free</w:t>
                          </w:r>
                          <w:r>
                            <w:rPr>
                              <w:rFonts w:ascii="Arial"/>
                              <w:color w:val="0000FF"/>
                              <w:spacing w:val="-7"/>
                              <w:sz w:val="16"/>
                            </w:rPr>
                            <w:t xml:space="preserve"> </w:t>
                          </w:r>
                          <w:r>
                            <w:rPr>
                              <w:rFonts w:ascii="Arial"/>
                              <w:color w:val="0000FF"/>
                              <w:sz w:val="16"/>
                            </w:rPr>
                            <w:t>from</w:t>
                          </w:r>
                          <w:hyperlink r:id="rId1">
                            <w:r>
                              <w:rPr>
                                <w:rFonts w:ascii="Arial"/>
                                <w:color w:val="0000FF"/>
                                <w:spacing w:val="-8"/>
                                <w:sz w:val="16"/>
                              </w:rPr>
                              <w:t xml:space="preserve"> </w:t>
                            </w:r>
                            <w:r>
                              <w:rPr>
                                <w:rFonts w:ascii="Arial"/>
                                <w:color w:val="0000FF"/>
                                <w:sz w:val="16"/>
                              </w:rPr>
                              <w:t>http://www.jwacs-jcoac.com</w:t>
                            </w:r>
                            <w:r>
                              <w:rPr>
                                <w:rFonts w:ascii="Arial"/>
                                <w:color w:val="0000FF"/>
                                <w:spacing w:val="-7"/>
                                <w:sz w:val="16"/>
                              </w:rPr>
                              <w:t xml:space="preserve"> </w:t>
                            </w:r>
                          </w:hyperlink>
                          <w:r>
                            <w:rPr>
                              <w:rFonts w:ascii="Arial"/>
                              <w:color w:val="0000FF"/>
                              <w:sz w:val="16"/>
                            </w:rPr>
                            <w:t>on</w:t>
                          </w:r>
                          <w:r>
                            <w:rPr>
                              <w:rFonts w:ascii="Arial"/>
                              <w:color w:val="0000FF"/>
                              <w:spacing w:val="-8"/>
                              <w:sz w:val="16"/>
                            </w:rPr>
                            <w:t xml:space="preserve"> </w:t>
                          </w:r>
                          <w:r>
                            <w:rPr>
                              <w:rFonts w:ascii="Arial"/>
                              <w:color w:val="0000FF"/>
                              <w:sz w:val="16"/>
                            </w:rPr>
                            <w:t>Saturday,</w:t>
                          </w:r>
                          <w:r>
                            <w:rPr>
                              <w:rFonts w:ascii="Arial"/>
                              <w:color w:val="0000FF"/>
                              <w:spacing w:val="-7"/>
                              <w:sz w:val="16"/>
                            </w:rPr>
                            <w:t xml:space="preserve"> </w:t>
                          </w:r>
                          <w:r>
                            <w:rPr>
                              <w:rFonts w:ascii="Arial"/>
                              <w:color w:val="0000FF"/>
                              <w:sz w:val="16"/>
                            </w:rPr>
                            <w:t>August</w:t>
                          </w:r>
                          <w:r>
                            <w:rPr>
                              <w:rFonts w:ascii="Arial"/>
                              <w:color w:val="0000FF"/>
                              <w:spacing w:val="-8"/>
                              <w:sz w:val="16"/>
                            </w:rPr>
                            <w:t xml:space="preserve"> </w:t>
                          </w:r>
                          <w:r>
                            <w:rPr>
                              <w:rFonts w:ascii="Arial"/>
                              <w:color w:val="0000FF"/>
                              <w:sz w:val="16"/>
                            </w:rPr>
                            <w:t>20,</w:t>
                          </w:r>
                          <w:r>
                            <w:rPr>
                              <w:rFonts w:ascii="Arial"/>
                              <w:color w:val="0000FF"/>
                              <w:spacing w:val="-7"/>
                              <w:sz w:val="16"/>
                            </w:rPr>
                            <w:t xml:space="preserve"> </w:t>
                          </w:r>
                          <w:r>
                            <w:rPr>
                              <w:rFonts w:ascii="Arial"/>
                              <w:color w:val="0000FF"/>
                              <w:sz w:val="16"/>
                            </w:rPr>
                            <w:t>2022,</w:t>
                          </w:r>
                          <w:r>
                            <w:rPr>
                              <w:rFonts w:ascii="Arial"/>
                              <w:color w:val="0000FF"/>
                              <w:spacing w:val="-8"/>
                              <w:sz w:val="16"/>
                            </w:rPr>
                            <w:t xml:space="preserve"> </w:t>
                          </w:r>
                          <w:r>
                            <w:rPr>
                              <w:rFonts w:ascii="Arial"/>
                              <w:color w:val="0000FF"/>
                              <w:sz w:val="16"/>
                            </w:rPr>
                            <w:t>IP:</w:t>
                          </w:r>
                          <w:r>
                            <w:rPr>
                              <w:rFonts w:ascii="Arial"/>
                              <w:color w:val="0000FF"/>
                              <w:spacing w:val="-7"/>
                              <w:sz w:val="16"/>
                            </w:rPr>
                            <w:t xml:space="preserve"> </w:t>
                          </w:r>
                          <w:r>
                            <w:rPr>
                              <w:rFonts w:ascii="Arial"/>
                              <w:color w:val="0000FF"/>
                              <w:sz w:val="16"/>
                            </w:rPr>
                            <w:t>2.30.244.120]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6407938" id="_x0000_t202" coordsize="21600,21600" o:spt="202" path="m,l,21600r21600,l21600,xe">
              <v:stroke joinstyle="miter"/>
              <v:path gradientshapeok="t" o:connecttype="rect"/>
            </v:shapetype>
            <v:shape id="Text Box 2" o:spid="_x0000_s1038" type="#_x0000_t202" style="position:absolute;margin-left:29pt;margin-top:9.75pt;width:355.4pt;height:10.95pt;z-index:-16421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kNT2QEAAJgDAAAOAAAAZHJzL2Uyb0RvYy54bWysU9tunDAQfa/Uf7D83gWSbpSiZaM0UapK&#10;6UVK+wHG2GAVPO7Yu7D9+o4NbHp5q/piDTP2mXPODLubaejZUaE3YCtebHLOlJXQGNtW/OuXh1fX&#10;nPkgbCN6sKriJ+X5zf7li93oSnUBHfSNQkYg1pejq3gXgiuzzMtODcJvwClLRQ04iECf2GYNipHQ&#10;hz67yPOrbARsHIJU3lP2fi7yfcLXWsnwSWuvAusrTtxCOjGddTyz/U6ULQrXGbnQEP/AYhDGUtMz&#10;1L0Igh3Q/AU1GIngQYeNhCEDrY1USQOpKfI/1Dx1wqmkhczx7myT/3+w8uPxyX1GFqa3MNEAkwjv&#10;HkF+88zCXSdsq24RYeyUaKhxES3LRufL5Wm02pc+gtTjB2hoyOIQIAFNGofoCulkhE4DOJ1NV1Ng&#10;kpKvt8Xl9ppKkmrF5Zv8aptaiHJ97dCHdwoGFoOKIw01oYvjow+RjSjXK7GZhQfT92mwvf0tQRdj&#10;JrGPhGfqYaonZppFWhRTQ3MiOQjzutB6U9AB/uBspFWpuP9+EKg4699bsiTu1RrgGtRrIKykpxUP&#10;nM3hXZj37+DQtB0hz6ZbuCXbtEmKnlksdGn8SeiyqnG/fv1Ot55/qP1PAAAA//8DAFBLAwQUAAYA&#10;CAAAACEAfv+M894AAAAIAQAADwAAAGRycy9kb3ducmV2LnhtbEyPwU7DMAyG70i8Q2Qkbiwd2kpX&#10;mk4TghMSoisHjmnjtdEapzTZVt4ec4Kj/Vu/v6/Yzm4QZ5yC9aRguUhAILXeWOoUfNQvdxmIEDUZ&#10;PXhCBd8YYFteXxU6N/5CFZ73sRNcQiHXCvoYx1zK0PbodFj4EYmzg5+cjjxOnTSTvnC5G+R9kqTS&#10;aUv8odcjPvXYHvcnp2D3SdWz/Xpr3qtDZet6k9BrelTq9mbePYKIOMe/Y/jFZ3QomanxJzJBDArW&#10;GatE3m/WIDh/SDNWaRSsliuQZSH/C5Q/AAAA//8DAFBLAQItABQABgAIAAAAIQC2gziS/gAAAOEB&#10;AAATAAAAAAAAAAAAAAAAAAAAAABbQ29udGVudF9UeXBlc10ueG1sUEsBAi0AFAAGAAgAAAAhADj9&#10;If/WAAAAlAEAAAsAAAAAAAAAAAAAAAAALwEAAF9yZWxzLy5yZWxzUEsBAi0AFAAGAAgAAAAhAA6S&#10;Q1PZAQAAmAMAAA4AAAAAAAAAAAAAAAAALgIAAGRycy9lMm9Eb2MueG1sUEsBAi0AFAAGAAgAAAAh&#10;AH7/jPPeAAAACAEAAA8AAAAAAAAAAAAAAAAAMwQAAGRycy9kb3ducmV2LnhtbFBLBQYAAAAABAAE&#10;APMAAAA+BQAAAAA=&#10;" filled="f" stroked="f">
              <v:textbox inset="0,0,0,0">
                <w:txbxContent>
                  <w:p w14:paraId="4FCAC13E" w14:textId="77777777" w:rsidR="003B7CDB" w:rsidRDefault="00000000">
                    <w:pPr>
                      <w:spacing w:before="14"/>
                      <w:ind w:left="20"/>
                      <w:rPr>
                        <w:rFonts w:ascii="Arial"/>
                        <w:sz w:val="16"/>
                      </w:rPr>
                    </w:pPr>
                    <w:r>
                      <w:rPr>
                        <w:rFonts w:ascii="Arial"/>
                        <w:color w:val="0000FF"/>
                        <w:sz w:val="16"/>
                      </w:rPr>
                      <w:t>[Downloaded</w:t>
                    </w:r>
                    <w:r>
                      <w:rPr>
                        <w:rFonts w:ascii="Arial"/>
                        <w:color w:val="0000FF"/>
                        <w:spacing w:val="-8"/>
                        <w:sz w:val="16"/>
                      </w:rPr>
                      <w:t xml:space="preserve"> </w:t>
                    </w:r>
                    <w:r>
                      <w:rPr>
                        <w:rFonts w:ascii="Arial"/>
                        <w:color w:val="0000FF"/>
                        <w:sz w:val="16"/>
                      </w:rPr>
                      <w:t>free</w:t>
                    </w:r>
                    <w:r>
                      <w:rPr>
                        <w:rFonts w:ascii="Arial"/>
                        <w:color w:val="0000FF"/>
                        <w:spacing w:val="-7"/>
                        <w:sz w:val="16"/>
                      </w:rPr>
                      <w:t xml:space="preserve"> </w:t>
                    </w:r>
                    <w:r>
                      <w:rPr>
                        <w:rFonts w:ascii="Arial"/>
                        <w:color w:val="0000FF"/>
                        <w:sz w:val="16"/>
                      </w:rPr>
                      <w:t>from</w:t>
                    </w:r>
                    <w:hyperlink r:id="rId2">
                      <w:r>
                        <w:rPr>
                          <w:rFonts w:ascii="Arial"/>
                          <w:color w:val="0000FF"/>
                          <w:spacing w:val="-8"/>
                          <w:sz w:val="16"/>
                        </w:rPr>
                        <w:t xml:space="preserve"> </w:t>
                      </w:r>
                      <w:r>
                        <w:rPr>
                          <w:rFonts w:ascii="Arial"/>
                          <w:color w:val="0000FF"/>
                          <w:sz w:val="16"/>
                        </w:rPr>
                        <w:t>http://www.jwacs-jcoac.com</w:t>
                      </w:r>
                      <w:r>
                        <w:rPr>
                          <w:rFonts w:ascii="Arial"/>
                          <w:color w:val="0000FF"/>
                          <w:spacing w:val="-7"/>
                          <w:sz w:val="16"/>
                        </w:rPr>
                        <w:t xml:space="preserve"> </w:t>
                      </w:r>
                    </w:hyperlink>
                    <w:r>
                      <w:rPr>
                        <w:rFonts w:ascii="Arial"/>
                        <w:color w:val="0000FF"/>
                        <w:sz w:val="16"/>
                      </w:rPr>
                      <w:t>on</w:t>
                    </w:r>
                    <w:r>
                      <w:rPr>
                        <w:rFonts w:ascii="Arial"/>
                        <w:color w:val="0000FF"/>
                        <w:spacing w:val="-8"/>
                        <w:sz w:val="16"/>
                      </w:rPr>
                      <w:t xml:space="preserve"> </w:t>
                    </w:r>
                    <w:r>
                      <w:rPr>
                        <w:rFonts w:ascii="Arial"/>
                        <w:color w:val="0000FF"/>
                        <w:sz w:val="16"/>
                      </w:rPr>
                      <w:t>Saturday,</w:t>
                    </w:r>
                    <w:r>
                      <w:rPr>
                        <w:rFonts w:ascii="Arial"/>
                        <w:color w:val="0000FF"/>
                        <w:spacing w:val="-7"/>
                        <w:sz w:val="16"/>
                      </w:rPr>
                      <w:t xml:space="preserve"> </w:t>
                    </w:r>
                    <w:r>
                      <w:rPr>
                        <w:rFonts w:ascii="Arial"/>
                        <w:color w:val="0000FF"/>
                        <w:sz w:val="16"/>
                      </w:rPr>
                      <w:t>August</w:t>
                    </w:r>
                    <w:r>
                      <w:rPr>
                        <w:rFonts w:ascii="Arial"/>
                        <w:color w:val="0000FF"/>
                        <w:spacing w:val="-8"/>
                        <w:sz w:val="16"/>
                      </w:rPr>
                      <w:t xml:space="preserve"> </w:t>
                    </w:r>
                    <w:r>
                      <w:rPr>
                        <w:rFonts w:ascii="Arial"/>
                        <w:color w:val="0000FF"/>
                        <w:sz w:val="16"/>
                      </w:rPr>
                      <w:t>20,</w:t>
                    </w:r>
                    <w:r>
                      <w:rPr>
                        <w:rFonts w:ascii="Arial"/>
                        <w:color w:val="0000FF"/>
                        <w:spacing w:val="-7"/>
                        <w:sz w:val="16"/>
                      </w:rPr>
                      <w:t xml:space="preserve"> </w:t>
                    </w:r>
                    <w:r>
                      <w:rPr>
                        <w:rFonts w:ascii="Arial"/>
                        <w:color w:val="0000FF"/>
                        <w:sz w:val="16"/>
                      </w:rPr>
                      <w:t>2022,</w:t>
                    </w:r>
                    <w:r>
                      <w:rPr>
                        <w:rFonts w:ascii="Arial"/>
                        <w:color w:val="0000FF"/>
                        <w:spacing w:val="-8"/>
                        <w:sz w:val="16"/>
                      </w:rPr>
                      <w:t xml:space="preserve"> </w:t>
                    </w:r>
                    <w:r>
                      <w:rPr>
                        <w:rFonts w:ascii="Arial"/>
                        <w:color w:val="0000FF"/>
                        <w:sz w:val="16"/>
                      </w:rPr>
                      <w:t>IP:</w:t>
                    </w:r>
                    <w:r>
                      <w:rPr>
                        <w:rFonts w:ascii="Arial"/>
                        <w:color w:val="0000FF"/>
                        <w:spacing w:val="-7"/>
                        <w:sz w:val="16"/>
                      </w:rPr>
                      <w:t xml:space="preserve"> </w:t>
                    </w:r>
                    <w:r>
                      <w:rPr>
                        <w:rFonts w:ascii="Arial"/>
                        <w:color w:val="0000FF"/>
                        <w:sz w:val="16"/>
                      </w:rPr>
                      <w:t>2.30.244.120]</w:t>
                    </w:r>
                  </w:p>
                </w:txbxContent>
              </v:textbox>
              <w10:wrap anchorx="page" anchory="page"/>
            </v:shape>
          </w:pict>
        </mc:Fallback>
      </mc:AlternateContent>
    </w:r>
    <w:r>
      <w:rPr>
        <w:noProof/>
      </w:rPr>
      <mc:AlternateContent>
        <mc:Choice Requires="wps">
          <w:drawing>
            <wp:anchor distT="0" distB="0" distL="114300" distR="114300" simplePos="0" relativeHeight="486895616" behindDoc="1" locked="0" layoutInCell="1" allowOverlap="1" wp14:anchorId="02774E76" wp14:editId="710261DF">
              <wp:simplePos x="0" y="0"/>
              <wp:positionH relativeFrom="page">
                <wp:posOffset>2396490</wp:posOffset>
              </wp:positionH>
              <wp:positionV relativeFrom="page">
                <wp:posOffset>427990</wp:posOffset>
              </wp:positionV>
              <wp:extent cx="2980055" cy="13525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0055" cy="135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B0C405" w14:textId="77777777" w:rsidR="003B7CDB" w:rsidRDefault="00000000">
                          <w:pPr>
                            <w:spacing w:before="15"/>
                            <w:ind w:left="20"/>
                            <w:rPr>
                              <w:rFonts w:ascii="BPG Sans Modern GPL&amp;GNU"/>
                              <w:sz w:val="15"/>
                            </w:rPr>
                          </w:pPr>
                          <w:r>
                            <w:rPr>
                              <w:rFonts w:ascii="BPG Sans Modern GPL&amp;GNU"/>
                              <w:color w:val="231F20"/>
                              <w:w w:val="95"/>
                              <w:sz w:val="15"/>
                            </w:rPr>
                            <w:t>Ebogo</w:t>
                          </w:r>
                          <w:r>
                            <w:rPr>
                              <w:rFonts w:ascii="BPG Sans Modern GPL&amp;GNU"/>
                              <w:color w:val="231F20"/>
                              <w:spacing w:val="-33"/>
                              <w:w w:val="95"/>
                              <w:sz w:val="15"/>
                            </w:rPr>
                            <w:t xml:space="preserve"> </w:t>
                          </w:r>
                          <w:r>
                            <w:rPr>
                              <w:rFonts w:ascii="BPG Sans Modern GPL&amp;GNU"/>
                              <w:color w:val="231F20"/>
                              <w:w w:val="95"/>
                              <w:sz w:val="15"/>
                            </w:rPr>
                            <w:t>Titus,</w:t>
                          </w:r>
                          <w:r>
                            <w:rPr>
                              <w:rFonts w:ascii="BPG Sans Modern GPL&amp;GNU"/>
                              <w:color w:val="231F20"/>
                              <w:spacing w:val="-31"/>
                              <w:w w:val="95"/>
                              <w:sz w:val="15"/>
                            </w:rPr>
                            <w:t xml:space="preserve"> </w:t>
                          </w:r>
                          <w:r>
                            <w:rPr>
                              <w:rFonts w:ascii="Arial"/>
                              <w:i/>
                              <w:color w:val="231F20"/>
                              <w:w w:val="95"/>
                              <w:sz w:val="15"/>
                            </w:rPr>
                            <w:t>et</w:t>
                          </w:r>
                          <w:r>
                            <w:rPr>
                              <w:rFonts w:ascii="Arial"/>
                              <w:i/>
                              <w:color w:val="231F20"/>
                              <w:spacing w:val="-25"/>
                              <w:w w:val="95"/>
                              <w:sz w:val="15"/>
                            </w:rPr>
                            <w:t xml:space="preserve"> </w:t>
                          </w:r>
                          <w:r>
                            <w:rPr>
                              <w:rFonts w:ascii="Arial"/>
                              <w:i/>
                              <w:color w:val="231F20"/>
                              <w:w w:val="95"/>
                              <w:sz w:val="15"/>
                            </w:rPr>
                            <w:t>al</w:t>
                          </w:r>
                          <w:r>
                            <w:rPr>
                              <w:rFonts w:ascii="BPG Sans Modern GPL&amp;GNU"/>
                              <w:color w:val="231F20"/>
                              <w:w w:val="95"/>
                              <w:sz w:val="15"/>
                            </w:rPr>
                            <w:t>.:</w:t>
                          </w:r>
                          <w:r>
                            <w:rPr>
                              <w:rFonts w:ascii="BPG Sans Modern GPL&amp;GNU"/>
                              <w:color w:val="231F20"/>
                              <w:spacing w:val="-31"/>
                              <w:w w:val="95"/>
                              <w:sz w:val="15"/>
                            </w:rPr>
                            <w:t xml:space="preserve"> </w:t>
                          </w:r>
                          <w:r>
                            <w:rPr>
                              <w:rFonts w:ascii="BPG Sans Modern GPL&amp;GNU"/>
                              <w:color w:val="231F20"/>
                              <w:w w:val="95"/>
                              <w:sz w:val="15"/>
                            </w:rPr>
                            <w:t>Epidemiology</w:t>
                          </w:r>
                          <w:r>
                            <w:rPr>
                              <w:rFonts w:ascii="BPG Sans Modern GPL&amp;GNU"/>
                              <w:color w:val="231F20"/>
                              <w:spacing w:val="-32"/>
                              <w:w w:val="95"/>
                              <w:sz w:val="15"/>
                            </w:rPr>
                            <w:t xml:space="preserve"> </w:t>
                          </w:r>
                          <w:r>
                            <w:rPr>
                              <w:rFonts w:ascii="BPG Sans Modern GPL&amp;GNU"/>
                              <w:color w:val="231F20"/>
                              <w:w w:val="95"/>
                              <w:sz w:val="15"/>
                            </w:rPr>
                            <w:t>of</w:t>
                          </w:r>
                          <w:r>
                            <w:rPr>
                              <w:rFonts w:ascii="BPG Sans Modern GPL&amp;GNU"/>
                              <w:color w:val="231F20"/>
                              <w:spacing w:val="-31"/>
                              <w:w w:val="95"/>
                              <w:sz w:val="15"/>
                            </w:rPr>
                            <w:t xml:space="preserve"> </w:t>
                          </w:r>
                          <w:r>
                            <w:rPr>
                              <w:rFonts w:ascii="BPG Sans Modern GPL&amp;GNU"/>
                              <w:color w:val="231F20"/>
                              <w:w w:val="95"/>
                              <w:sz w:val="15"/>
                            </w:rPr>
                            <w:t>SSI</w:t>
                          </w:r>
                          <w:r>
                            <w:rPr>
                              <w:rFonts w:ascii="BPG Sans Modern GPL&amp;GNU"/>
                              <w:color w:val="231F20"/>
                              <w:spacing w:val="-31"/>
                              <w:w w:val="95"/>
                              <w:sz w:val="15"/>
                            </w:rPr>
                            <w:t xml:space="preserve"> </w:t>
                          </w:r>
                          <w:r>
                            <w:rPr>
                              <w:rFonts w:ascii="BPG Sans Modern GPL&amp;GNU"/>
                              <w:color w:val="231F20"/>
                              <w:w w:val="95"/>
                              <w:sz w:val="15"/>
                            </w:rPr>
                            <w:t>following</w:t>
                          </w:r>
                          <w:r>
                            <w:rPr>
                              <w:rFonts w:ascii="BPG Sans Modern GPL&amp;GNU"/>
                              <w:color w:val="231F20"/>
                              <w:spacing w:val="-31"/>
                              <w:w w:val="95"/>
                              <w:sz w:val="15"/>
                            </w:rPr>
                            <w:t xml:space="preserve"> </w:t>
                          </w:r>
                          <w:r>
                            <w:rPr>
                              <w:rFonts w:ascii="BPG Sans Modern GPL&amp;GNU"/>
                              <w:color w:val="231F20"/>
                              <w:w w:val="95"/>
                              <w:sz w:val="15"/>
                            </w:rPr>
                            <w:t>abdominal</w:t>
                          </w:r>
                          <w:r>
                            <w:rPr>
                              <w:rFonts w:ascii="BPG Sans Modern GPL&amp;GNU"/>
                              <w:color w:val="231F20"/>
                              <w:spacing w:val="-31"/>
                              <w:w w:val="95"/>
                              <w:sz w:val="15"/>
                            </w:rPr>
                            <w:t xml:space="preserve"> </w:t>
                          </w:r>
                          <w:r>
                            <w:rPr>
                              <w:rFonts w:ascii="BPG Sans Modern GPL&amp;GNU"/>
                              <w:color w:val="231F20"/>
                              <w:w w:val="95"/>
                              <w:sz w:val="15"/>
                            </w:rPr>
                            <w:t>surgeries</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2774E76" id="Text Box 1" o:spid="_x0000_s1039" type="#_x0000_t202" style="position:absolute;margin-left:188.7pt;margin-top:33.7pt;width:234.65pt;height:10.65pt;z-index:-16420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qi0A2AEAAJgDAAAOAAAAZHJzL2Uyb0RvYy54bWysU9uO0zAQfUfiHyy/06RFRUvUdLXsahHS&#10;AistfIDjOIlF4jEzbpPy9YydpsvlDfFijcf2mXPOjHfX09CLo0Gy4Eq5XuVSGKehtq4t5dcv96+u&#10;pKCgXK16cKaUJ0Pyev/yxW70hdlAB31tUDCIo2L0pexC8EWWke7MoGgF3jg+bAAHFXiLbVajGhl9&#10;6LNNnr/JRsDaI2hDxNm7+VDuE37TGB0+Nw2ZIPpSMreQVkxrFddsv1NFi8p3Vp9pqH9gMSjruOgF&#10;6k4FJQ5o/4IarEYgaMJKw5BB01htkgZWs87/UPPUKW+SFjaH/MUm+n+w+tPxyT+iCNM7mLiBSQT5&#10;B9DfSDi47ZRrzQ0ijJ1RNRdeR8uy0VNxfhqtpoIiSDV+hJqbrA4BEtDU4BBdYZ2C0bkBp4vpZgpC&#10;c3Lz9irPt1spNJ+tX283HMcSqlhee6Tw3sAgYlBK5KYmdHV8oDBfXa7EYg7ubd+nxvbutwRjxkxi&#10;HwnP1MNUTcLWzCTWjWIqqE8sB2EeFx5vDjrAH1KMPCqlpO8HhUaK/oNjS+JcLQEuQbUEyml+Wsog&#10;xRzehnn+Dh5t2zHybLqDG7atsUnRM4szXW5/8uQ8qnG+ft2nW88fav8TAAD//wMAUEsDBBQABgAI&#10;AAAAIQA8pSuO3gAAAAkBAAAPAAAAZHJzL2Rvd25yZXYueG1sTI/BTsMwDIbvSLxDZCRuLB1Mbema&#10;ThOCExKiKweOaeu10RqnNNlW3h7vNE625U+/P+eb2Q7ihJM3jhQsFxEIpMa1hjoFX9XbQwrCB02t&#10;Hhyhgl/0sClub3Kdte5MJZ52oRMcQj7TCvoQxkxK3/RotV+4EYl3ezdZHXicOtlO+szhdpCPURRL&#10;qw3xhV6P+NJjc9gdrYLtN5Wv5uej/iz3pamq54je44NS93fzdg0i4ByuMFz0WR0KdqrdkVovBgVP&#10;SbJiVEF8qQykqzgBUXOTJiCLXP7/oPgDAAD//wMAUEsBAi0AFAAGAAgAAAAhALaDOJL+AAAA4QEA&#10;ABMAAAAAAAAAAAAAAAAAAAAAAFtDb250ZW50X1R5cGVzXS54bWxQSwECLQAUAAYACAAAACEAOP0h&#10;/9YAAACUAQAACwAAAAAAAAAAAAAAAAAvAQAAX3JlbHMvLnJlbHNQSwECLQAUAAYACAAAACEADqot&#10;ANgBAACYAwAADgAAAAAAAAAAAAAAAAAuAgAAZHJzL2Uyb0RvYy54bWxQSwECLQAUAAYACAAAACEA&#10;PKUrjt4AAAAJAQAADwAAAAAAAAAAAAAAAAAyBAAAZHJzL2Rvd25yZXYueG1sUEsFBgAAAAAEAAQA&#10;8wAAAD0FAAAAAA==&#10;" filled="f" stroked="f">
              <v:textbox inset="0,0,0,0">
                <w:txbxContent>
                  <w:p w14:paraId="10B0C405" w14:textId="77777777" w:rsidR="003B7CDB" w:rsidRDefault="00000000">
                    <w:pPr>
                      <w:spacing w:before="15"/>
                      <w:ind w:left="20"/>
                      <w:rPr>
                        <w:rFonts w:ascii="BPG Sans Modern GPL&amp;GNU"/>
                        <w:sz w:val="15"/>
                      </w:rPr>
                    </w:pPr>
                    <w:r>
                      <w:rPr>
                        <w:rFonts w:ascii="BPG Sans Modern GPL&amp;GNU"/>
                        <w:color w:val="231F20"/>
                        <w:w w:val="95"/>
                        <w:sz w:val="15"/>
                      </w:rPr>
                      <w:t>Ebogo</w:t>
                    </w:r>
                    <w:r>
                      <w:rPr>
                        <w:rFonts w:ascii="BPG Sans Modern GPL&amp;GNU"/>
                        <w:color w:val="231F20"/>
                        <w:spacing w:val="-33"/>
                        <w:w w:val="95"/>
                        <w:sz w:val="15"/>
                      </w:rPr>
                      <w:t xml:space="preserve"> </w:t>
                    </w:r>
                    <w:r>
                      <w:rPr>
                        <w:rFonts w:ascii="BPG Sans Modern GPL&amp;GNU"/>
                        <w:color w:val="231F20"/>
                        <w:w w:val="95"/>
                        <w:sz w:val="15"/>
                      </w:rPr>
                      <w:t>Titus,</w:t>
                    </w:r>
                    <w:r>
                      <w:rPr>
                        <w:rFonts w:ascii="BPG Sans Modern GPL&amp;GNU"/>
                        <w:color w:val="231F20"/>
                        <w:spacing w:val="-31"/>
                        <w:w w:val="95"/>
                        <w:sz w:val="15"/>
                      </w:rPr>
                      <w:t xml:space="preserve"> </w:t>
                    </w:r>
                    <w:r>
                      <w:rPr>
                        <w:rFonts w:ascii="Arial"/>
                        <w:i/>
                        <w:color w:val="231F20"/>
                        <w:w w:val="95"/>
                        <w:sz w:val="15"/>
                      </w:rPr>
                      <w:t>et</w:t>
                    </w:r>
                    <w:r>
                      <w:rPr>
                        <w:rFonts w:ascii="Arial"/>
                        <w:i/>
                        <w:color w:val="231F20"/>
                        <w:spacing w:val="-25"/>
                        <w:w w:val="95"/>
                        <w:sz w:val="15"/>
                      </w:rPr>
                      <w:t xml:space="preserve"> </w:t>
                    </w:r>
                    <w:r>
                      <w:rPr>
                        <w:rFonts w:ascii="Arial"/>
                        <w:i/>
                        <w:color w:val="231F20"/>
                        <w:w w:val="95"/>
                        <w:sz w:val="15"/>
                      </w:rPr>
                      <w:t>al</w:t>
                    </w:r>
                    <w:r>
                      <w:rPr>
                        <w:rFonts w:ascii="BPG Sans Modern GPL&amp;GNU"/>
                        <w:color w:val="231F20"/>
                        <w:w w:val="95"/>
                        <w:sz w:val="15"/>
                      </w:rPr>
                      <w:t>.:</w:t>
                    </w:r>
                    <w:r>
                      <w:rPr>
                        <w:rFonts w:ascii="BPG Sans Modern GPL&amp;GNU"/>
                        <w:color w:val="231F20"/>
                        <w:spacing w:val="-31"/>
                        <w:w w:val="95"/>
                        <w:sz w:val="15"/>
                      </w:rPr>
                      <w:t xml:space="preserve"> </w:t>
                    </w:r>
                    <w:r>
                      <w:rPr>
                        <w:rFonts w:ascii="BPG Sans Modern GPL&amp;GNU"/>
                        <w:color w:val="231F20"/>
                        <w:w w:val="95"/>
                        <w:sz w:val="15"/>
                      </w:rPr>
                      <w:t>Epidemiology</w:t>
                    </w:r>
                    <w:r>
                      <w:rPr>
                        <w:rFonts w:ascii="BPG Sans Modern GPL&amp;GNU"/>
                        <w:color w:val="231F20"/>
                        <w:spacing w:val="-32"/>
                        <w:w w:val="95"/>
                        <w:sz w:val="15"/>
                      </w:rPr>
                      <w:t xml:space="preserve"> </w:t>
                    </w:r>
                    <w:r>
                      <w:rPr>
                        <w:rFonts w:ascii="BPG Sans Modern GPL&amp;GNU"/>
                        <w:color w:val="231F20"/>
                        <w:w w:val="95"/>
                        <w:sz w:val="15"/>
                      </w:rPr>
                      <w:t>of</w:t>
                    </w:r>
                    <w:r>
                      <w:rPr>
                        <w:rFonts w:ascii="BPG Sans Modern GPL&amp;GNU"/>
                        <w:color w:val="231F20"/>
                        <w:spacing w:val="-31"/>
                        <w:w w:val="95"/>
                        <w:sz w:val="15"/>
                      </w:rPr>
                      <w:t xml:space="preserve"> </w:t>
                    </w:r>
                    <w:r>
                      <w:rPr>
                        <w:rFonts w:ascii="BPG Sans Modern GPL&amp;GNU"/>
                        <w:color w:val="231F20"/>
                        <w:w w:val="95"/>
                        <w:sz w:val="15"/>
                      </w:rPr>
                      <w:t>SSI</w:t>
                    </w:r>
                    <w:r>
                      <w:rPr>
                        <w:rFonts w:ascii="BPG Sans Modern GPL&amp;GNU"/>
                        <w:color w:val="231F20"/>
                        <w:spacing w:val="-31"/>
                        <w:w w:val="95"/>
                        <w:sz w:val="15"/>
                      </w:rPr>
                      <w:t xml:space="preserve"> </w:t>
                    </w:r>
                    <w:r>
                      <w:rPr>
                        <w:rFonts w:ascii="BPG Sans Modern GPL&amp;GNU"/>
                        <w:color w:val="231F20"/>
                        <w:w w:val="95"/>
                        <w:sz w:val="15"/>
                      </w:rPr>
                      <w:t>following</w:t>
                    </w:r>
                    <w:r>
                      <w:rPr>
                        <w:rFonts w:ascii="BPG Sans Modern GPL&amp;GNU"/>
                        <w:color w:val="231F20"/>
                        <w:spacing w:val="-31"/>
                        <w:w w:val="95"/>
                        <w:sz w:val="15"/>
                      </w:rPr>
                      <w:t xml:space="preserve"> </w:t>
                    </w:r>
                    <w:r>
                      <w:rPr>
                        <w:rFonts w:ascii="BPG Sans Modern GPL&amp;GNU"/>
                        <w:color w:val="231F20"/>
                        <w:w w:val="95"/>
                        <w:sz w:val="15"/>
                      </w:rPr>
                      <w:t>abdominal</w:t>
                    </w:r>
                    <w:r>
                      <w:rPr>
                        <w:rFonts w:ascii="BPG Sans Modern GPL&amp;GNU"/>
                        <w:color w:val="231F20"/>
                        <w:spacing w:val="-31"/>
                        <w:w w:val="95"/>
                        <w:sz w:val="15"/>
                      </w:rPr>
                      <w:t xml:space="preserve"> </w:t>
                    </w:r>
                    <w:r>
                      <w:rPr>
                        <w:rFonts w:ascii="BPG Sans Modern GPL&amp;GNU"/>
                        <w:color w:val="231F20"/>
                        <w:w w:val="95"/>
                        <w:sz w:val="15"/>
                      </w:rPr>
                      <w:t>surgeries</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7542E1E"/>
    <w:multiLevelType w:val="hybridMultilevel"/>
    <w:tmpl w:val="CB82B990"/>
    <w:lvl w:ilvl="0" w:tplc="5C348D3E">
      <w:start w:val="1"/>
      <w:numFmt w:val="decimal"/>
      <w:lvlText w:val="%1."/>
      <w:lvlJc w:val="left"/>
      <w:pPr>
        <w:ind w:left="458" w:hanging="340"/>
        <w:jc w:val="left"/>
      </w:pPr>
      <w:rPr>
        <w:rFonts w:ascii="Times New Roman" w:eastAsia="Times New Roman" w:hAnsi="Times New Roman" w:cs="Times New Roman" w:hint="default"/>
        <w:color w:val="231F20"/>
        <w:spacing w:val="-19"/>
        <w:w w:val="99"/>
        <w:sz w:val="17"/>
        <w:szCs w:val="17"/>
        <w:lang w:val="en-US" w:eastAsia="en-US" w:bidi="ar-SA"/>
      </w:rPr>
    </w:lvl>
    <w:lvl w:ilvl="1" w:tplc="F27645EC">
      <w:numFmt w:val="bullet"/>
      <w:lvlText w:val="•"/>
      <w:lvlJc w:val="left"/>
      <w:pPr>
        <w:ind w:left="917" w:hanging="340"/>
      </w:pPr>
      <w:rPr>
        <w:rFonts w:hint="default"/>
        <w:lang w:val="en-US" w:eastAsia="en-US" w:bidi="ar-SA"/>
      </w:rPr>
    </w:lvl>
    <w:lvl w:ilvl="2" w:tplc="D0A27FDC">
      <w:numFmt w:val="bullet"/>
      <w:lvlText w:val="•"/>
      <w:lvlJc w:val="left"/>
      <w:pPr>
        <w:ind w:left="1374" w:hanging="340"/>
      </w:pPr>
      <w:rPr>
        <w:rFonts w:hint="default"/>
        <w:lang w:val="en-US" w:eastAsia="en-US" w:bidi="ar-SA"/>
      </w:rPr>
    </w:lvl>
    <w:lvl w:ilvl="3" w:tplc="A544C37A">
      <w:numFmt w:val="bullet"/>
      <w:lvlText w:val="•"/>
      <w:lvlJc w:val="left"/>
      <w:pPr>
        <w:ind w:left="1830" w:hanging="340"/>
      </w:pPr>
      <w:rPr>
        <w:rFonts w:hint="default"/>
        <w:lang w:val="en-US" w:eastAsia="en-US" w:bidi="ar-SA"/>
      </w:rPr>
    </w:lvl>
    <w:lvl w:ilvl="4" w:tplc="CB08A87A">
      <w:numFmt w:val="bullet"/>
      <w:lvlText w:val="•"/>
      <w:lvlJc w:val="left"/>
      <w:pPr>
        <w:ind w:left="2287" w:hanging="340"/>
      </w:pPr>
      <w:rPr>
        <w:rFonts w:hint="default"/>
        <w:lang w:val="en-US" w:eastAsia="en-US" w:bidi="ar-SA"/>
      </w:rPr>
    </w:lvl>
    <w:lvl w:ilvl="5" w:tplc="D9FC48B4">
      <w:numFmt w:val="bullet"/>
      <w:lvlText w:val="•"/>
      <w:lvlJc w:val="left"/>
      <w:pPr>
        <w:ind w:left="2744" w:hanging="340"/>
      </w:pPr>
      <w:rPr>
        <w:rFonts w:hint="default"/>
        <w:lang w:val="en-US" w:eastAsia="en-US" w:bidi="ar-SA"/>
      </w:rPr>
    </w:lvl>
    <w:lvl w:ilvl="6" w:tplc="9A54F8E0">
      <w:numFmt w:val="bullet"/>
      <w:lvlText w:val="•"/>
      <w:lvlJc w:val="left"/>
      <w:pPr>
        <w:ind w:left="3201" w:hanging="340"/>
      </w:pPr>
      <w:rPr>
        <w:rFonts w:hint="default"/>
        <w:lang w:val="en-US" w:eastAsia="en-US" w:bidi="ar-SA"/>
      </w:rPr>
    </w:lvl>
    <w:lvl w:ilvl="7" w:tplc="4BD23E36">
      <w:numFmt w:val="bullet"/>
      <w:lvlText w:val="•"/>
      <w:lvlJc w:val="left"/>
      <w:pPr>
        <w:ind w:left="3658" w:hanging="340"/>
      </w:pPr>
      <w:rPr>
        <w:rFonts w:hint="default"/>
        <w:lang w:val="en-US" w:eastAsia="en-US" w:bidi="ar-SA"/>
      </w:rPr>
    </w:lvl>
    <w:lvl w:ilvl="8" w:tplc="F59E6548">
      <w:numFmt w:val="bullet"/>
      <w:lvlText w:val="•"/>
      <w:lvlJc w:val="left"/>
      <w:pPr>
        <w:ind w:left="4115" w:hanging="340"/>
      </w:pPr>
      <w:rPr>
        <w:rFonts w:hint="default"/>
        <w:lang w:val="en-US" w:eastAsia="en-US" w:bidi="ar-SA"/>
      </w:rPr>
    </w:lvl>
  </w:abstractNum>
  <w:num w:numId="1" w16cid:durableId="17111043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7CDB"/>
    <w:rsid w:val="00035428"/>
    <w:rsid w:val="003B7CDB"/>
    <w:rsid w:val="00B44D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358720"/>
  <w15:docId w15:val="{6D5355D6-2329-419E-8FD2-57AC5F012C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before="90"/>
      <w:ind w:left="113"/>
      <w:outlineLvl w:val="0"/>
    </w:pPr>
    <w:rPr>
      <w:b/>
      <w:bCs/>
      <w:sz w:val="23"/>
      <w:szCs w:val="23"/>
    </w:rPr>
  </w:style>
  <w:style w:type="paragraph" w:styleId="Heading2">
    <w:name w:val="heading 2"/>
    <w:basedOn w:val="Normal"/>
    <w:uiPriority w:val="9"/>
    <w:unhideWhenUsed/>
    <w:qFormat/>
    <w:pPr>
      <w:ind w:left="8035" w:right="51"/>
      <w:outlineLvl w:val="1"/>
    </w:pPr>
    <w:rPr>
      <w:rFonts w:ascii="Arial" w:eastAsia="Arial" w:hAnsi="Arial" w:cs="Arial"/>
      <w:b/>
      <w:bCs/>
    </w:rPr>
  </w:style>
  <w:style w:type="paragraph" w:styleId="Heading3">
    <w:name w:val="heading 3"/>
    <w:basedOn w:val="Normal"/>
    <w:uiPriority w:val="9"/>
    <w:unhideWhenUsed/>
    <w:qFormat/>
    <w:pPr>
      <w:ind w:left="118"/>
      <w:jc w:val="center"/>
      <w:outlineLvl w:val="2"/>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1"/>
      <w:ind w:left="129" w:right="51"/>
    </w:pPr>
    <w:rPr>
      <w:rFonts w:ascii="Arial" w:eastAsia="Arial" w:hAnsi="Arial" w:cs="Arial"/>
      <w:b/>
      <w:bCs/>
      <w:sz w:val="28"/>
      <w:szCs w:val="28"/>
    </w:rPr>
  </w:style>
  <w:style w:type="paragraph" w:styleId="ListParagraph">
    <w:name w:val="List Paragraph"/>
    <w:basedOn w:val="Normal"/>
    <w:uiPriority w:val="1"/>
    <w:qFormat/>
    <w:pPr>
      <w:spacing w:before="19"/>
      <w:ind w:left="458" w:right="115" w:hanging="340"/>
      <w:jc w:val="both"/>
    </w:pPr>
  </w:style>
  <w:style w:type="paragraph" w:customStyle="1" w:styleId="TableParagraph">
    <w:name w:val="Table Paragraph"/>
    <w:basedOn w:val="Normal"/>
    <w:uiPriority w:val="1"/>
    <w:qFormat/>
    <w:pPr>
      <w:spacing w:before="4" w:line="202"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jwacs-jcoac.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2.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wacs-jcoac.org/"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mailto:o@uniba.cm" TargetMode="External"/><Relationship Id="rId4" Type="http://schemas.openxmlformats.org/officeDocument/2006/relationships/webSettings" Target="webSettings.xml"/><Relationship Id="rId9" Type="http://schemas.openxmlformats.org/officeDocument/2006/relationships/hyperlink" Target="mailto:ngwa.ebogo@uniba.cm" TargetMode="External"/><Relationship Id="rId14" Type="http://schemas.openxmlformats.org/officeDocument/2006/relationships/hyperlink" Target="mailto:reprints@medknow.com"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4311</Words>
  <Characters>24577</Characters>
  <Application>Microsoft Office Word</Application>
  <DocSecurity>0</DocSecurity>
  <Lines>204</Lines>
  <Paragraphs>57</Paragraphs>
  <ScaleCrop>false</ScaleCrop>
  <Company/>
  <LinksUpToDate>false</LinksUpToDate>
  <CharactersWithSpaces>28831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Debbie Oluyomi</dc:creator>
  <cp:lastModifiedBy>Debbie Oluyomi</cp:lastModifiedBy>
  <cp:revision>3</cp:revision>
  <dcterms:created xsi:type="dcterms:W3CDTF">2022-08-20T16:38:00Z</dcterms:created>
  <dcterms:modified xsi:type="dcterms:W3CDTF">2022-08-20T16:38:00Z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2022-08-20T00:00:00Z</vt:filetime>
  </property>
</Properties>
</file>